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A-8800/2025 vom 6. Oktober 2025</w:t>
      </w:r>
    </w:p>
    <w:p>
      <w:r>
        <w:t>Bundesverwaltungsgericht, 2025-10-06, DE</w:t>
      </w:r>
    </w:p>
    <w:p>
      <w:r>
        <w:rPr>
          <w:b/>
        </w:rPr>
        <w:t xml:space="preserve">Quelle: </w:t>
      </w:r>
      <w:r>
        <w:t>https://mcp.opencaselaw.ch/entscheid/bvger_A-8800_2025_d20251006</w:t>
      </w:r>
    </w:p>
    <w:p>
      <w:r>
        <w:t>FR: TAF A-8800/2025 du 6 octobre 2025</w:t>
      </w:r>
    </w:p>
    <w:p>
      <w:r>
        <w:t>IT: TAF A-8800/2025 del 6 ottobre 2025</w:t>
      </w:r>
    </w:p>
    <w:p>
      <w:pPr>
        <w:pStyle w:val="Heading2"/>
      </w:pPr>
      <w:r>
        <w:t>Regeste</w:t>
      </w:r>
    </w:p>
    <w:p>
      <w:r>
        <w:t>Bahninfrastruktur | Bahninfrastruktur; Brüttenertunnel MehrSpur Zürich - Winterthur; Plangenehmigungsverfügung vom 6. Oktober 2025</w:t>
      </w:r>
    </w:p>
    <w:p>
      <w:pPr>
        <w:pStyle w:val="Heading2"/>
      </w:pPr>
      <w:r>
        <w:t>Erwägungen</w:t>
      </w:r>
    </w:p>
    <w:p>
      <w:r>
        <w:rPr>
          <w:b/>
        </w:rPr>
        <w:t>E. 1</w:t>
      </w:r>
    </w:p>
    <w:p>
      <w:r>
        <w:t>Das Beschwerdeverfahren wird als gegenstandslos geworden abgeschrieben.</w:t>
      </w:r>
    </w:p>
    <w:p>
      <w:r>
        <w:rPr>
          <w:b/>
        </w:rPr>
        <w:t>E. 2</w:t>
      </w:r>
    </w:p>
    <w:p>
      <w:r>
        <w:t>Die Verfahrenskosten von Fr. 1'000.- werden der Beschwerdegegnerin auferlegt. Dieser Betrag ist nach Eintritt der Rechtskraft des vorliegenden Urteils zu Gunsten der Gerichtskasse zu überweisen. Die Zahlungsfrist beträgt 30 Tage ab Rechnungsdatum. Die Zustellung erfolgt mit separater Post.</w:t>
      </w:r>
    </w:p>
    <w:p>
      <w:r>
        <w:rPr>
          <w:b/>
        </w:rPr>
        <w:t>E. 3</w:t>
      </w:r>
    </w:p>
    <w:p>
      <w:r>
        <w:t>Den Beschwerdeführerenden wird der Kostenvorschuss von Fr. 2'500.- nach Eintritt der Rechtskraft dieses Urteils zurückerstattet. Die Beschwerdeführenden haben dem Bundesverwaltungsgericht ihre Kontoverbindung bekannt zu geben.</w:t>
      </w:r>
    </w:p>
    <w:p>
      <w:r>
        <w:rPr>
          <w:b/>
        </w:rPr>
        <w:t>E. 4</w:t>
      </w:r>
    </w:p>
    <w:p>
      <w:r>
        <w:t>Es wird keine Parteientschädigung zugesprochen.</w:t>
      </w:r>
    </w:p>
    <w:p>
      <w:r>
        <w:rPr>
          <w:b/>
        </w:rPr>
        <w:t>E. 5</w:t>
      </w:r>
    </w:p>
    <w:p>
      <w:r>
        <w:t>Dieser Entscheid geht an die Beschwerdeführenden, die Beschwerdegegnerin und die Vorinstanz. Der Einzelrichter: Der Gerichtsschreiber: Alexander Misic Roland Hochreutener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 Zustellung erfolgt an: - die Beschwerdeführenden (Gerichtsurkunde mit Beilage) - die Beschwerdegegnerin (Gerichtsurkunde) - die Vorinstanz (Ref-Nr. [...]; Einschreiben)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