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A-8777/2010 vom 14. Dezember 2011</w:t>
      </w:r>
    </w:p>
    <w:p>
      <w:r>
        <w:t>Bundesverwaltungsgericht, 2011-12-14, DE</w:t>
      </w:r>
    </w:p>
    <w:p>
      <w:r>
        <w:rPr>
          <w:b/>
        </w:rPr>
        <w:t xml:space="preserve">Quelle: </w:t>
      </w:r>
      <w:r>
        <w:t>https://mcp.opencaselaw.ch/entscheid/bvger_A-8777_2010</w:t>
      </w:r>
    </w:p>
    <w:p>
      <w:r>
        <w:t>FR: TAF A-8777/2010 du 14 décembre 2011</w:t>
      </w:r>
    </w:p>
    <w:p>
      <w:r>
        <w:t>IT: TAF A-8777/2010 del 14 dicembre 2011</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ESTV vom 9. Dezember 2010 ist damit als eine beim Bundesverwaltungsgericht anfechtbare Verfügung zu qualifizieren. Ob ein solches Einspracheverfahren im Übrigen angesichts der Regelung von Art. 4 VO-D nötig bzw. dessen Durchführung gar zulässig war (Zwischenverfügung des Bundesverwaltungsgerichts A-6537/2010 vom 11. Januar 2011 E. 3.2.5.1), muss nachfolgend nicht weiter beleuchtet werden, da die angefochtene Verfügung vom 5. Oktober 2009 als Rechtsmittel die Einsprache nannte (vgl. M oben) und der Partei aus einer mangelhaften Eröffnung, also auch einer solchen mit einer fehlerhaften Rechtsmittelbelehrung, kein Nachteil erwachsen darf (Art. 38 VwVG; Lorenz Kneubühler, in Auer/Müller/Schindler [Hrsg.], Kommentar zum Bundesgesetz über das Verwaltungsverfahren [VwVG], Zürich/St. Gallen 2008 [nachfolgend Kommentar VwVG], N. 19 zu Art. 38). Als Adressatin des Einspracheentscheids ist die Beschwerdeführerin zur Erhebung der vorliegenden Beschwerde legitimiert (Art. 48 Abs. 1 VwVG).</w:t>
      </w:r>
    </w:p>
    <w:p>
      <w:r>
        <w:rPr>
          <w:b/>
        </w:rPr>
        <w:t>E. 1.2</w:t>
      </w:r>
    </w:p>
    <w:p>
      <w:r>
        <w:t>Gemäss Art. 25 Abs. 2 VwVG ist dem Begehren um Erlass einer Feststellungsverfügung zu entsprechen, wenn die Gesuchstellerin ein entsprechendes schutzwürdiges Interesse nachweist. Laut konstanter bundesgerichtlicher Rechtsprechung ist der Anspruch auf Erlass einer Feststellungsverfügung subsidiär gegenüber rechtsgestaltenden Verfügungen (statt vieler: BGE 134 III 102 E. 1.1, 133 II 249 E. 1.4.1; Isabelle Häner in: Waldmann/Weissenberger [Hrsg.], VwVG - Praxiskommentar zum Bundesgesetz über das Verwaltungsverfahren, Zürich 2009, N 20 zu Art. 25). Soweit die Beschwerdeführerin ihren Antrag formell als Feststellungsbegehren stellt, fehlt ihr folglich ein schutzwürdiges Interesse an dessen Behandlung, weil bereits das negative Leistungsbegehren, der Antrag auf Aufhebung des angefochtenen Einspracheentscheids, gestellt worden ist. Damit kann anhand eines konkreten Falles entschieden werden, ob der fragliche Entscheid der Vorinstanz aufzuheben sei bzw. die Bewilligung Nr. 000XXXX vom 15. Juni 2007 für die Dividende vom 25. März 2008 Gültigkeit hatte, was das Feststellungsinteresse hinfällig werden lässt (siehe etwa Urteil des Bundesgerichts 2C_508/2010 vom 24. März 2011 E. 1.4, vgl. dazu auch BVGE 2010/12 E. 2.3). Mit dieser Einschränkung ist auf die Beschwerde einzutreten.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2009/61 E. 6.1 mit Verweis auf BVGE 2007/41 E. 2 mit Hinweisen).</w:t>
      </w:r>
    </w:p>
    <w:p>
      <w:r>
        <w:rPr>
          <w:b/>
        </w:rPr>
        <w:t>E. 2.1</w:t>
      </w:r>
    </w:p>
    <w:p>
      <w:r>
        <w:t>Der Bund erhebt eine Verrechnungssteuer auf dem Ertrag beweglichen Kapitalvermögens (Art. 132 Abs. 2 der Bundesverfassung der Schweizerischen Eidgenossenschaft vom 18. April 1999 [BV, SR 101] und Art. 1 Abs. 1 des Bundesgesetzes vom 13. Oktober 1965 über die Verrechnungssteuer [Verrechnungssteuergesetz, VStG, SR 642.21]). Gegenstand der Verrechnungssteuer sind unter anderem die Erträge der von einem Inländer ausgegebenen Aktien (Art. 4 Abs. 1 Bst. b VStG) sowie der Kundenguthaben bei inländischen Banken (Art. 4 Abs. 1 Bst. d VStG). 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in Verbindung mit Art. 14 Abs. 1 VStG). Bei Kapitalerträgen (Dividenden) entsteht die Steuerforderung im Zeitpunkt, in dem die steuerbare Leistung fällig wird (Art. 12 Abs. 1 VStG, 1. Satz).</w:t>
      </w:r>
    </w:p>
    <w:p>
      <w:r>
        <w:rPr>
          <w:b/>
        </w:rPr>
        <w:t>E. 2.2</w:t>
      </w:r>
    </w:p>
    <w:p>
      <w:r>
        <w:t>Die Steuerpflicht wird entweder durch Entrichtung der Steuer (Art. 12 ff. VStG) oder durch Meldung der steuerbaren Leistung (Art. 19 und 20 VStG) erfüllt (Art. 11 Abs. 1 VStG). Dem Steuerpflichtigen kann nach Art. 20 VStG gestattet werden, die Steuerpflicht durch Meldung der steuerbaren Leistung zu erfüllen, wo bei Kapitalerträgen die Steuerentrichtung zu unnötigen Umtrieben oder zu einer offenbaren Härte führen würde. Die Verrechnungssteuerverordnung umschreibt die Fälle, in denen dieses Verfahren zulässig ist, und zwar abschliessend in Art. 24 ff. der Verordnung vom 19. Dezember 1966 über die Verrechnungssteuer (VStV, SR 642.211). Der Anspruch auf Bewilligung des Meldeverfahrens besteht jedoch nur, sofern auch die Voraussetzungen von Art. 24 Abs. 2 VStV erfüllt sind, d.h. wenn überdies feststeht, dass die Personen bzw. Kapitalgesellschaften, auf die die Steuer zu überwälzen wäre, nach Gesetz (VStG) oder Verordnung (VStV) Anspruch auf Rückerstattung der Steuer hätten (vgl. BGE 115 Ib 274 E. 20c mit Hinweisen). Damit ist auch gesagt, dass ein staatsvertraglich, bzw. in einem DBA vorgesehener Rückerstattungsanspruch nicht zur Anwendung des in der VStV vorgesehenen Meldeverfahrens berechtigt (vgl. Urteil des Bundesgerichts 2C_756/2010 vom 19. Januar 2011 E. 2.2 und Urteil des Bundesverwaltungsgerichts A 2114/2009 vom 4. August 2011 E. 3.3 mit Hinweisen). Nicht ausgeschlossen ist hingegen ein besonderes Meldeverfahren nach den Bestimmungen eines anwendbaren Doppelbesteuerungsabkommens (Ivo P. Baumgartner, in: Zweifel/Athanas/Bauer-Balmelli [Hrsg.], Kommentar zum Schweizerischen Steuerrecht, Band II/2, Bundesgesetz über die Verrechnungssteuer, 2005, N. 63 zu Art. 20 VStG).</w:t>
      </w:r>
    </w:p>
    <w:p>
      <w:r>
        <w:rPr>
          <w:b/>
        </w:rPr>
        <w:t>E. 3.1</w:t>
      </w:r>
    </w:p>
    <w:p>
      <w:r>
        <w:t>Im grenzüberschreitenden Kontext zu beachten ist die vom Bundesrat erlassene Verordnung vom 22. Dezember 2004 über die Steuerentlastung schweizerischer Dividenden aus wesentlichen Beteiligungen ausländischer Gesellschaften (Steuerentlastungsverordnung, SR 672.203). Der Bundesrat stützte sich bei Erlass der Verordnung auf Art. 1 und Art. 2 Abs. 1 Bst. a des Bundesbeschlusses vom 22. Juni 1951 über die Durchführung von zwischenstaatlichen Abkommen des Bundes zur Vermeidung der Doppelbesteuerung (SR 672.2). Darin wird er ermächtigt, das Verfahren zu ordnen, das bei einer staatsvertraglich zugesicherten Rückerstattung an der Quelle erhobener schweizerischer Steuern auf Kapitalerträgen einzuhalten ist (vgl. zum Ganzen Hans-Peter Hochreutener, Meldeverfahren bei der Verrechnungssteuer, in Der Schweizer Treuhänder 2011, S. 77 ff.). Gemäss Art. 3 Abs. 1 der Steuerentlastungsverordnung kann die ESTV der schweizerischen Gesellschaft auf Gesuch hin die Bewilligung erteilen, auf die an eine ausländische Gesellschaft ausgerichteten Dividenden direkt die im massgebenden DBA oder in einem anderen Staatsvertrag für wesentliche Beteiligungen vorgesehene Entlastung von der Verrechnungssteuer vorzunehmen (Art. 3 Abs. 1 Steuerentlastungsverordnung).</w:t>
      </w:r>
    </w:p>
    <w:p>
      <w:r>
        <w:rPr>
          <w:b/>
        </w:rPr>
        <w:t>E. 3.2.1</w:t>
      </w:r>
    </w:p>
    <w:p>
      <w:r>
        <w:t>Im Verhältnis zu Deutschland besteht die Möglichkeit für das Meldeverfahren für Dividenden aus wesentlichen Beteiligungen schon etwas länger. Das Meldeverfahren wird in Art. 3 VO-D geregelt und geht als lex specialis der Steuerentlastungsverordnung vor. Konkret sieht das Doppelbesteuerungsabkommen mit Deutschland (DBA-D) vor, dass Dividenden in dem Vertragsstaat, in dem die Dividende zahlende Gesellschaft ansässig ist, nicht besteuert werden, wenn der Empfänger der Dividende eine im anderen Vertragsstaat ansässige Gesellschaft ist, die unmittelbar über mindestens 20% des Kapitals der die Dividenden zahlenden Gesellschaft verfügt (Art. 10 Abs. 3 DBA-D). Die in Artikel 10 Abs. 3 DBA-D vorgesehene Entlastung von Steuern von Dividenden wird von schweizerischer Seite durch volle oder teilweise Erstattung der Verrechnungssteuer gewährt (Art. 1 Abs. 1 VO-D). Vorbehalten wird dabei das Meldeverfahren für Dividenden aus wesentlichen Beteiligungen (vgl. Art. 1 Abs. 1 VO-D).</w:t>
      </w:r>
    </w:p>
    <w:p>
      <w:r>
        <w:rPr>
          <w:b/>
        </w:rPr>
        <w:t>E. 3.2.2</w:t>
      </w:r>
    </w:p>
    <w:p>
      <w:r>
        <w:t>Die ESTV kann einer schweizerischen Gesellschaft auf Gesuch hin die Bewilligung erteilen, die einer deutschen Kapitalgesellschaft ausgerichteten Dividenden ohne Abzug der Verrechnungssteuer auszurichten, wenn die Voraussetzungen nach Art. 10 Abs. 3 DBA-D erfüllt sind (Art. 3 Abs. 1 VO-D; vgl. dazu auch Art. 3 Abs. 1 Steuerentlastungsverordnung). Das Gesuch um Erteilung einer Bewilligung zur Meldung statt Entrichtung der Verrechnungssteuer ist vor Fälligkeit der Dividende mit dem amtlichen Formular 823B einzureichen; wenn feststeht, dass die deutsche Kapitalgesellschaft, auf die die Steuer zu überwälzen wäre, die in Art. 10 Abs. 3 DBA-D enthaltenen Voraussetzungen erfüllt, erteilt die ESTV die Bewilligung zur Meldung für drei Jahre (vgl. Art. 3 Abs. 2 und Abs. 3 VO-D). Die die Dividenden zahlende schweizerische Gesellschaft muss der ESTV unverzüglich Meldung erstatten, sobald die Voraussetzungen für die Beanspruchung des Meldeverfahrens nicht mehr erfüllt sind (Art. 3 Abs. 5 VO-D). Eine schweizerische Gesellschaft, die über eine Dreijahresbewilligung verfügt, hat die Ausrichtung einer Dividende unaufgefordert und innert 30 Tagen der ESTV zu melden (Art. 3a Abs. 1 VO-D). Verfügt die die Dividenden zahlende schweizerische Gesellschaft nicht über eine Dreijahresbewilligung zur Meldung statt Entrichtung der Verrechnungssteuer, kann sie das Gesuch um Erteilung einer solchen zusammen mit der Meldung, dass eine Dividende ausgerichtet wurde und, dass ein Anspruch auf Meldung statt Entrichtung besteht (Formular 108) bei der ESTV einreichen. Ergibt die Prüfung der ESTV, dass vom Meldeverfahren zu Unrecht Gebrauch gemacht wurde, werden die Verrechnungssteuer sowie ein allfälliger Verzugszins nacherhoben (Art. 3a Abs. 2 VO-D).</w:t>
      </w:r>
    </w:p>
    <w:p>
      <w:r>
        <w:rPr>
          <w:b/>
        </w:rPr>
        <w:t>E. 3.2.3</w:t>
      </w:r>
    </w:p>
    <w:p>
      <w:r>
        <w:t>Die Bewilligung nach Art. 3 VO-D zur Meldung anstatt Entrichtung der Verrechnungssteuer über noch nicht fällige Leistungen steht demnach unter dem Vorbehalt einer Nachprüfung der Voraussetzungen, die der erteilten Bewilligung durch die ESTV zu Grunde lagen (Art. 3 Abs. 5 und Art. 3a Abs. 2 VO-D; vgl. dazu auch Baumgartner, a.a.O., Kommentar VStG, N 87 zu Art. 20). Die Bewilligung gemäss Art. 3 VO-D gestattet einer schweizerischen Gesellschaft, die auf an eine deutsche Kapitalgesellschaft ausgerichteten Dividende entfallende Verrechnungssteuer zu melden, anstatt zu entrichten. Die Voraussetzungen, die der erteilten Bewilligung zu Grunde lagen bzw. die Bedingungen, die für eine Erteilung einer solchen vorliegen müssen, haben damit im Zeitpunkt des die Meldung auslösenden Tatbestands, d.h. im Moment der Entstehung der Steuerforderung, vorzuliegen. Bei Kapitalerträgen (Dividenden) entsteht die Steuerforderung im Zeitpunkt, in dem die steuerbare Leistung fällig wird (Art. 12 Abs. 1 VStG, 1. Satz; vgl. E. 2.1).</w:t>
      </w:r>
    </w:p>
    <w:p>
      <w:r>
        <w:rPr>
          <w:b/>
        </w:rPr>
        <w:t>E. 4.1</w:t>
      </w:r>
    </w:p>
    <w:p>
      <w:r>
        <w:t>Im vorliegenden Fall erteilte die ESTV am 15. Juni 2007 der Beschwerdeführerin die Dreijahresbewilligung (Nr. 000XXXX), Dividenden mit Fälligkeit bis zum 14. Juni 2010 an die nutzungsberechtigte Z._______ AG ungekürzt zu entrichten und die Verrechnungssteuerpflicht durch Meldung statt Entrichtung zu erfüllen (vgl. Sachverhalt C). In der Bewilligung der ESTV wurde die Z._______ AG als Dividendenempfängerin genannt, weil die von der Beschwerdeführerin ausgeschütteten Dividenden durch die steuerlich transparente Y._______ GmbH &amp; Co. KG hindurch an die Z._______ AG fliessen (vgl. dazu Sachverhalt B). Diese Bewilligung wurde mit dem Vorbehalt erteilt, dass Dividenden, die an eine anderweitig verbundende Gesellschaft entrichtet werden, weiterhin der Verrechnungssteuer zum vollen Satze von 35% unterliegen. Des Weiteren sei die ESTV unverzüglich zu benachrichtigen, wenn wesentliche, dieser Bewilligung zu Grunde liegende Tatsachen sich ändern sollten (vgl. Beschwerdebeilage 5).</w:t>
      </w:r>
    </w:p>
    <w:p>
      <w:r>
        <w:rPr>
          <w:b/>
        </w:rPr>
        <w:t>E. 4.2</w:t>
      </w:r>
    </w:p>
    <w:p>
      <w:r>
        <w:t>Anlässlich der ordentlichen Generalversammlung vom 17. März 2008 beschloss die Beschwerdeführerin eine Dividende in der Höhe von Fr. 6'000'000.-- mit Fälligkeitstermin vom 25. März 2008. Mit den Formularen 103 und 108, beide datierend vom 10. April 2008, wurde die entsprechende Verrechnungssteuer in der Höhe von Fr. 2'100'000.-- der ESTV gemeldet. Auf dem Formular 108 wurde als Empfängerin der Dividende die Y._______ GmbH &amp; Co. KG (recte: Z._______ AG) aufgeführt. Allerdings wurde mit einstimmigem Beschluss aller Gesellschafter vom 10. März 2008 beschlossen, die Y._______ GmbH &amp; Co. KG auf dem Weg des Formwechsels nach dem deutschen UmwG von einer transparenten Personengesellschaft in eine intransparente Kapitalgesellschaft (Y._______ GmbH) umzuwandeln. Im Umwandlungsbeschluss vom 10. März 2008 wurde festgehalten, dass der Formwechsel mit schuldrechtlicher und steuerlicher Wirkung auf den 1. Januar 2008 erfolgen solle. Die Y._______ GmbH wurde am 25. März 2008 beim Amtsgericht [...] (D) ins Handelsregister eingetragen.</w:t>
      </w:r>
    </w:p>
    <w:p>
      <w:r>
        <w:rPr>
          <w:b/>
        </w:rPr>
        <w:t>E. 4.3</w:t>
      </w:r>
    </w:p>
    <w:p>
      <w:r>
        <w:t>Mit Entscheid Nr. 1810 vom 5. Oktober 2009 teilte die ESTV der Beschwerdeführerin mit, dass die ihr erteilte Dreijahresbewilligung (Nr. 000XXXX) für das Meldeverfahren am 31. Dezember 2007 erloschen sei, da diese nur für die Dividendenempfängerin Z._______ AG erteilt worden sei (vgl. auch oben M). In ihrem Einspracheentscheid vom 9. Dezember 2010 kam die ESTV mit anschliessender Begründung zum gleichen Ergebnis (vgl. auch oben N). Gemäss dem Umwandlungsbeschluss vom 10. März 2008 sei die transparente Y._______ GmbH &amp; Co. KG (durch welche die Dividenden zur Z._______ AG hindurch flossen) mit schuldrechtlicher und steuerlicher Wirkung auf den 1. Januar 2008 in die intransparente Y._______ GmbH umgewandelt worden. Diese Umwandlung habe zur Folge gehabt, dass nicht mehr die Z._______ AG Dividendenempfängerin gewesen sei, sondern die intransparenten Kapitalgesellschaft Y.________ GmbH, da die ausgeschüttete Dividende nun bei dieser «hängen geblieben» sei. Damit würde die rückerstattungsrechtliche Situation im Zeitpunkt der Ausschüttung (25. März 2008) grundlegend von derjenigen abweichen, welche der Dreijahresbewilligung vom 15. Juni 2007 zugrunde gelegen sei. Rückerstattungsrechtlich sei im Zeitpunkt der Ausschüttung nicht mehr die Z._______ AG die Leistungsbegünstigte gewesen, sondern die Y._______ GmbH. Folglich lautete die Dreijahresbewilligung anlässlich der Ausschüttung vom 25. März 2008 auf eine andere Gesellschaft als die effektiv Leistungsbegünstigte. Weil somit der tatsächlich verwirklichte Sachverhalt und der Inhalt der Dreijahresbewilligung in einem essentiellen Punkt - nämlich den betroffenen Parteien - auseinander fallen würden, seien die Voraussetzungen für das Meldeverfahren nicht erfüllt. Die Beschwerdeführerin bestreitet dies und macht geltend, im Zeitpunkt der Fälligkeit vom 25. März 2008 - der am 17. März 2008 von ihr beschlossenen Dividende - habe die Bewilligung Nr. 000XXXX vom 15. Juni 2007 noch Gültigkeit gehabt, da die Y._______ GmbH &amp; Co. KG erst per 26. März 2008 rechtswirksam in die Y._______ GmbH umgewandelt worden sei. Folglich sei sie berechtigt gewesen, ihre Verrechnungssteuerpflicht gemäss der Bewilligung Nr. 000XXXX durch Meldung statt Entrichtung zu erfüllen, womit auch kein Verzugszins in der Höhe von Fr. 100'625.-- geschuldet sei.</w:t>
      </w:r>
    </w:p>
    <w:p>
      <w:r>
        <w:rPr>
          <w:b/>
        </w:rPr>
        <w:t>E. 4.4</w:t>
      </w:r>
    </w:p>
    <w:p>
      <w:r>
        <w:t>Im Folgenden ist zu beurteilen, ob die Beschwerdeführerin zu Recht die Verrechnungssteuer von Fr. 2'100'000.-- (für die am 25. März 2008 ausgeschüttete Dividende in der Höhe von Fr. 6'000'000) mit den Formularen 103 und 108 der ESTV basierend auf der Bewilligung Nr. 000XXXX nur gemeldet, anstatt entrichtet bzw. eine gültige Dreijahresbewilligung für die Inanspruchnahme des Meldeverfahrens gemäss Art. 3a VO D bestanden hat (vgl. Sachverhalt F). In diesem Fall wäre die Verrechnungssteuerpflicht der Beschwerdeführerin gemäss Art. 3 i.V.m. Art. 3a Abs. 1 VO-D durch Meldung rechtzeitig erfüllt worden, womit der Verzugszins in der Höhe von Fr. 100'625.-- von der Beschwerdeführerin nicht geschuldet und der unter Vorbehalt bezahlte Verzugszins der Beschwerdeführerin zurückzuerstatten wäre (vgl. dazu oben K). Die in der Zwischenzeit von der Beschwerdeführerin entrichtete und von der ESTV bereits zurückerstattete Verrechnungssteuer in der Höhe von Fr. 2'100'000.-- wird nicht bestritten und ist damit nicht Gegenstand der nachfolgenden Erwägungen.</w:t>
      </w:r>
    </w:p>
    <w:p>
      <w:r>
        <w:rPr>
          <w:b/>
        </w:rPr>
        <w:t>E. 5.1</w:t>
      </w:r>
    </w:p>
    <w:p>
      <w:r>
        <w:t>Die von der ESTV an die Beschwerdeführerin erteilte Bewilligung Nr. 000XXXX vom 15. Juni 2007 erlaubte dieser, Dividenden mit einer Fälligkeit bis und mit 14. Juni 2010 an die nutzungsberechtigte Z._______ AG ungekürzt gemäss den Bestimmungen für wesentliche Beteiligungen im DBA-D zu entrichten und die entsprechende Verrechnungssteuer gemäss dem Meldeverfahren nach Art. 3a Abs. 1 VO-D zu melden. Die Beschwerdeführerin wäre damit im Zeitpunkt der Ausschüttung vom 25. März 2008 berechtigt gewesen, das Meldeverfahren in Anspruch zu nehmen, sofern die Z._______ AG als nutzungsberechtigte Empfängerin dieser Dividende zu betrachten war. Das war diese aber nach insoweit übereinstimmender Auffassung der Parteien nur solange, bis die transparente Y._______ GmbH &amp; Co. KG rechtswirksam in die intransparente Y._______ GmbH umgewandelt wurde (vgl. E. 4.2). Strittig ist vorliegend einzig der Zeitpunkt, ab welchem die Umwandlung der (transparenten) Y._______ GmbH &amp; Co. KG in die (intransparente) Y._______ GmbH Rechtswirksamkeit entfaltete und die Y._______ GmbH dadurch anstelle der Y._______ GmbH &amp; Co. KG bzw. der Z._______ AG nutzungsberechtigte Leistungsempfängerin der Beschwerdeführerin wurde.</w:t>
      </w:r>
    </w:p>
    <w:p>
      <w:r>
        <w:rPr>
          <w:b/>
        </w:rPr>
        <w:t>E. 5.2</w:t>
      </w:r>
    </w:p>
    <w:p>
      <w:r>
        <w:t>Die ESTV ist der Ansicht, die Beschwerdeführerin müsse sich auf dem Umwandlungsbeschluss vom 10. März 2008 behaften lassen. Dieser würde unmissverständlich festhalten: «Der Formwechsel erfolgt mit schuldrechtlicher und steuerlicher Wirkung auf den 1. Januar 2008» (Beilage 8; Seite 4). Die steuerliche Rückwirkung sei damit ausdrücklich vorgesehen und im Zeitpunkt der Ausschüttung vom 25. März 2008 sei damit schon die Y._______ GmbH die Dividendenempfängerin der Beschwerdeführerin gewesen. Vorliegend würde es sich um eine steuerrechtliche Frage handeln, weshalb diese Bestimmung über die steuerliche Rückwirkung zur Beantwortung der Frage, wann die Umwandlung steuerrechtlich erfolgt sei, herangezogen werden müsse. Die Rechtssicherheit würde negativ beeinflusst, wenn der Beschwerdeführerin gestattet würde, diese Rückwirkung nach Belieben anzuwenden oder ihr die Anwendung zu versagen. Die Beschwerdeführerin habe sich dafür entschieden, eine Rückwirkungsklausel in den Umwandlungsbeschluss aufzunehmen. Wer die Vorteile einer rechtlichen Position vereinnahmen würde, habe auch für die Risiken derselben gerade zu stehen. In diesem Fall würde die Rückwirkung einen Nachteil für die Beschwerdeführerin darstellen, diesen habe sie - ebenso wie sie einen etwaigen Vorteil in Anspruch nehmen würde - zu tragen.</w:t>
      </w:r>
    </w:p>
    <w:p>
      <w:r>
        <w:rPr>
          <w:b/>
        </w:rPr>
        <w:t>E. 5.3.1</w:t>
      </w:r>
    </w:p>
    <w:p>
      <w:r>
        <w:t>Die Beschwerdeführerin wendet dagegen ein, die ESTV würde verkennen, dass der Umwandlungsbeschluss zwecks Umwandlung der Y._______ GmbH &amp; Co. KG in die Y._______ GmbH zwar per 10. März 2010 gefasst worden sei, dass aber die formwechselnde Umwandlung als solches und somit die Auflösung der Y._______ GmbH &amp; Co. KG als Personengesellschaft und die Gründung der Y._______ GmbH als neue juristische Person erst mit dem - wie nach schweizerischem, auch nach deutschem Gesellschaftsrecht - konstitutiven Handelsregistereintrag vom 25. März 2010 erfolgt sei. Erst mit dem Handelsregistereintrag als solchem entstehe die juristische Person und würde diese ihre eigene rechtliche Persönlichkeit erhalten (es sei hierzu auf die schweizerische Rechtsdoktrin zu verweisen; vgl. Art. 643 Abs. 1 des Bundesgesetzes vom 30. März 1911 betreffend die Ergänzung des Schweizerischen Zivilgesetzbuches [Fünfter Teil: Obligationenrecht; OR, SR 220] für die Aktiengesellschaft, Art. 779 Abs. 1 OR für die Gesellschaft mit beschränkter Haftung und Art. 838 Abs. 1 OR für die Genossenschaft). Der Handelsregistereintrag habe somit konstitutive Wirkung; ohne Handelsregistereintrag und folglich auch vor dem Handelsregistereintrag sei eine Kapitalgesellschaft oder Genossenschaft weder ein Rechts- noch Steuersubjekt. Bezogen auf Umstrukturierungen würde das hierfür massgebende Bundesgesetz vom 3. Oktober 2003 über Fusion, Spaltung, Umwandlung und Vermögensübertragung (FusG, SR 221.301) ebenfalls ausdrücklich festhalten, dass eine Fusion (vgl. Art. 22 Abs. 1 FusG), eine Spaltung (vgl. Art. 52 FusG) und eine Umwandlung (vgl. Art. 67 FusG) mit der Eintragung ins Handelsregister rechtswirksam werden würde. Mithin sei der Handelsregistereintrag auch im Falle von Umstrukturierungen der massgebende Zeitpunkt, in welchem eine im Rahmen einer Umstrukturierung neu geschaffene juristische Person entstehen bzw. das Recht der Persönlichkeit erwerben würde und somit Rechts- und Steuersubjekt werden könne.</w:t>
      </w:r>
    </w:p>
    <w:p>
      <w:r>
        <w:rPr>
          <w:b/>
        </w:rPr>
        <w:t>E. 5.3.2</w:t>
      </w:r>
    </w:p>
    <w:p>
      <w:r>
        <w:t>In der Schweiz sei der Eintrag ins Journal massgebend und somit der Tag, an dem die massgebenden Unterlagen dem Handelsregister zur Prüfung zugestellt würden. Nach erfolgter Prüfung werde die handelsrechtliche Wirkung auf den Tagebucheintrag zurückbezogen. In Deutschland würde aber der Handelsregistereintrag im Gegensatz zur Schweiz nach der bereits vorgängig vorgenommenen Prüfung erfolgen und es würde deshalb keine Rückwirkung auf den Tagebucheintrag stattfinden. Eine GmbH würde nach deutschem Recht mit der Eintragung im Handelsregister entstehen. Im Handelsregisterauszug sei der Eintragungstag - nach vorgenommener Prüfung - vermerkt. Für die Berechnung von Fristen und Terminen und mithin der Rechtswirkung des Handelsregistereintrages - vorliegend des 25. März 2008 - seien die massgebenden Paragraphen des deutschen Bürgerlichen Gesetzbuches (BGB, Bürgerliches Gesetzbuch in der Fassung der Bekanntmachung vom 2. Januar 2002 [BGBI. I S. 42, 2909; 2003 I S. 738], das zuletzt durch Artikel 1 des Gesetzes vom 27. Juli 2011 [BGBI. I S. 1600] geändert worden ist) heranzuziehen. Gemäss § 186 BGB würden für die in Gesetzen, gerichtlichen Verfügungen und Rechtsgeschäften enthaltenen Frist- und Terminbestimmungen die Auslegungsvorschriften der §§ 187 bis 193 BGB gelten. Sei für den Anfang einer Frist ein Ereignis oder ein in den Lauf eines Tages fallender Zeitpunkt massgebend, so werde bei der Berechnung der Frist der Tag nicht mitgerechnet, in welchen das Ereignis oder der Zeitpunkt fallen würde (§ 187 Abs. 1 BGB). Dabei würde § 186 BGB regeln, dass § 187 BGB auch für Terminbestimmungen anwendbar sei. Nach § 187 Abs. 1 BGB sei bei einem in den Lauf eines Tages fallenden Zeitpunkts - vorliegend konkret die Eintragung der Y._______ GmbH ins Handelsregister im Verlauf des 25. Märzes 2008 - der Tag nicht mitzurechnen, in welchen das Ereignis (konkret der Handelsregistereintrag) fallen würde. Im Fall der Y._______ GmbH, welche am 25. März 2008 in das Handelsregister eingetragen worden sei, würde gestützt auf die deutschen anwendbaren Rechtsvorschriften dieser Tag noch nicht mitgerechnet und die Y._______ GmbH würde damit rechtlich als juristische Person erst seit dem 26. März 2008 existieren. Daraus folge bereits zwingend, dass die Y._______ GmbH &amp; Co. KG bis zum 25. März 2008 eine existierende Personengesellschaft gewesen sei und dass die Y._______ GmbH erst am 25. März 2008 durch den Handelsregistereintrag mit Wirkung per 26. März 2008 rechtlich entstanden sei und erst ab diesem Zeitpunkt, also dem 26. März 2008, Rechte und Pflichte begründen und Eigentum halten konnte. Entsprechend sei bis und mit dem konstitutiven Handelsregistereintrag vom 25. März 2008 die - steuerlich transparente - Y._______ GmbH &amp; Co. KG die Aktionärin der X._______ gewesen, und aufgrund der steuerlichen Transparenz der Y._______ GmbH &amp; Co. KG bis und mit zum 25. März 2008 sei einzig die Z._______ AG an Dividenden der X.________ berechtigt gewesen. Erst mit der Umwandlung und somit mit Wirkung ab dem Folgetag des konstitutiven Handelsregistereintrages vom 25. März 2008, mithin ab dem 26. März 2008, sei die Y._______ GmbH dividendenberechtigte Leistungsempfängerin geworden. Als Folge dieser Rechtswirkung sei davon auszugehen, dass im Zeitpunkt der Dividendenausschüttung, das heisst am 25. März 2008, noch die Z._______ AG die Dividendenberechtigte gewesen sei und dass für eine verrechnungssteuerfreie Auszahlung der Dividende somit in diesem Zeitpunkt eine gültige Bewilligung, nämlich die Bewilligung Nr. 000XXXX, vorgelegen habe.</w:t>
      </w:r>
    </w:p>
    <w:p>
      <w:r>
        <w:rPr>
          <w:b/>
        </w:rPr>
        <w:t>E. 5.3.3</w:t>
      </w:r>
    </w:p>
    <w:p>
      <w:r>
        <w:t>Weiter würde die Beschwerdeführerin nicht bestreiten, dass im Umwandlungsbeschluss vom 10. März 2008 explizit festgehalten werde, dass die rechtsformwandelnde Umwandlung der Y._______ GmbH &amp; Co. KG in die Y._______ GmbH steuerlich und schuldrechtlich rückwirkend per 1. Januar 2008 erfolgen solle. In Ziff. X.2 des Umwandlungsbeschlusses würde der zuständige Notar jedoch ausdrücklich die nach dem Beurkundungsgesetz vorgeschriebene Belehrung erteilen, dass erst mit der Eintragung der GmbH ins Handelsregister die Wirkungen der beschlossenen Umwandlung eintreten würden (vgl. Beilage 8). Damit würde bereits der Umwandlungsbeschluss eindeutig belegen, dass vor der Eintragung ins Handelsregister ungeachtet der statuierten schuldrechtlichen und steuerlichen Rückwirkung die Y._______ GmbH erst mit dem konstitutiven Handelsregistereintrag entstehen konnte. Im Handelsregisterauszug der Y._______ GmbH würde im Übrigen die statuierte Rückwirkung nicht angeführt (vgl. Beilage 9). Zivilrechtlich sei die Y.______ GmbH aufgrund eines Umstrukturierungstatbestandes am 25. März 2008 entstanden und sei ab dem diesem Zeitpunkt folgenden Tag, dem 26. März 2008, keinesfalls jedoch vorher, aufgrund der Umwandlung Eigentümerin der Beteiligung an der Beschwerdeführerin bzw. die Berechtigte an Dividenden der Beschwerdeführerin geworden. In der Schweiz würden Umstrukturierungstatbestände ebenfalls regelmässig rückwirkend auf einen bestimmten Stichtag, in aller Regel den letzten Bilanzstichtag, vollzogen. Hierbei würde es sich jedoch nie um eine zivilrechtliche Rückwirkung handeln mit dem Effekt, dass eine Gesellschaft vor dem Handelsregistereintrag auf diesen Stichtag hin entstehen könnte oder bereits Trägerin von Rechten und Pflichten wäre. Vielmehr sei dies eine direktsteuerliche Rückwirkung in dem Sinne, dass ertrags- und kapitalsteuerliche Faktoren einer übertragenden Gesellschaft ab dem Umstrukturierungsstichtag bei dieser erfasst würden. Schuldrechtlich würde diese «Rückwirkung» bedeuten, dass Nutzen und Gefahr der wirtschaftlichen Tätigkeit für die Periode ab dem Umstrukturierungsstichtag bis zum Handelsregistereintrag gestützt auf entsprechende zivilrechtliche Vertragsgestaltung von der übernehmenden Gesellschaft getragen würden. Diese «Rückwirkung» würde nur Innenwirkung haben, sie würde jedoch nie eine Wirkung in dem Sinne haben, dass eine aus einer Umstrukturierung neu entstehende Gesellschaft bereits vor dem Handelsregistereintrag Rechtspersönlichkeit erlangen bzw. vor ihrer Gründung bereits Rechte und Pflichten begründen können würde, und vermöge somit keinesfalls den sowohl nach Schweizer als auch nach deutschem Recht hierfür konstitutiven Handelsregistereintrag zu derogieren. Mithin würde es bei der steuerlichen Rückwirkung um eine Fiktion und bei der schuldrechtlichen Rückwirkung um einen zivilrechtlichen - im Innenverhältnis wirksamen - Übergang von Rechten und Pflichten bzw. von Nutzen und Gefahr für die Periode ab dem Umstrukturierungsstichtag bis zum Handelsregistereintrag mit Wirkung ab dem Handelsregistereintrag als konstitutivem Akt handeln. Erst ab diesem Zeitpunkt würde die Übernahme von Nutzen und Gefahr auch eine rechtliche Aussenwirkung zu entfalten vermögen. Dieses Rechtsverständnis gelte nicht nur im Schweizer Recht, sondern sei auch in Deutschland identisch.</w:t>
      </w:r>
    </w:p>
    <w:p>
      <w:r>
        <w:rPr>
          <w:b/>
        </w:rPr>
        <w:t>E. 5.4.1</w:t>
      </w:r>
    </w:p>
    <w:p>
      <w:r>
        <w:t>Bei der vorliegend zu beurteilenden Frage, wann die Umwandlung der Y._______ GmbH &amp; Co. KG in die Y._______ GmbH rechtswirksam stattgefunden hat, ist gemäss Art. 154 Abs. 1 des Bundesgesetzes vom 18. Dezember 1987 über das International Privatrecht (IPRG, SR 291) das deutsche Recht heranzuziehen. Die Gesellschaften unterstehen nach dieser Norm dem Recht des Staates, nach dessen Vorschrift sie organisiert sind, wenn sie die darin vorgeschriebenen Publizitäts- oder Registrierungsvorschriften dieses Rechts erfüllen oder, falls solche Vorschriften nicht bestehen, wenn sie sich nach dem Recht dieses Staates organisiert haben. Der Umwandlungsbeschluss vom 10. März 2008 hält in Ziff. II.1 fest, «Die Gesellschaft Y.________ GmbH &amp; Co. KG wird im Wege des Formwechsels nach den §§ 190 ff., 214 ff. des UmwG in eine Gesellschaft mit beschränkter Haftung unter der Firma Y._______ GmbH umgewandelt werden [...]» (Beilage 8). In Ziff. X.2 hat der beurkundende Notar darauf hingewiesen, dass erst mit der Eintragung der GmbH ins Handelsregister die Wirkungen der beschlossenen Umwandlung eintreten werden, insbesondere nach § 202 UmwG die Gesellschaft in der Rechtsform der GmbH weiterbesteht und die Anteilsinhaber der formwechselnden Gesellschaft als Gesellschafter an der GmbH beteiligt sind.</w:t>
      </w:r>
    </w:p>
    <w:p>
      <w:r>
        <w:rPr>
          <w:b/>
        </w:rPr>
        <w:t>E. 5.4.2</w:t>
      </w:r>
    </w:p>
    <w:p>
      <w:r>
        <w:t>Wie auch dem Umwandlungsbeschluss vom 10. März 2008 entnommen werden kann, besteht nach dem deutschen UmwG die Möglichkeit, eine Kommanditgesellschaft, wie die Y.________ GmbH &amp; Co. KG, auf dem Weg des Formwechsels gemäss §§ 190 ff. UmwG in eine Gesellschaft mit beschränkter Haftung umzuwandeln (vgl. § 191 UmwG i.V.m. § 3 Abs. 1 Nr. 1 und Nr. 2 UmwG). Neben anderweitigen Formvorschriften ist die neue Rechtsform des Rechtsträgers zur Eintragung in das Register, in dem der formwechselnde Rechtsträger eingetragen ist, anzumelden (§ 198 Abs. 1 UmwG). Die Eintragung der neuen Rechtsform in das Register hat die Wirkung, dass der formwechselnde Rechtsträger in der in dem Umwandlungsbeschluss bestimmten Rechtsform weiterbesteht, d.h. der Formwechsel wird mit der Eintragung im Handelsregister wirksam (§ 202 Abs. 1 Ziff. 1 UmwG). Damit ist für den Rechtsformwechsel bzw. die Entstehung der Gesellschaft im Kleid der neuen Rechtsform die Eintragung ins (Handels-)register konstitutiv (vgl. auch Burkhardt W. Meister/Ingo Klöcker, in Kallmeyer, Kommentar UmwG, 4. Auflage, Köln 2010, N 12 zu § 202). Diese Regelung ist zwingend, denn gemäss § 1 Abs. 3 UmwG kann von den Vorschriften dieses Gesetzes nur abgewichen werden, wenn dies ausdrücklich zugelassen ist. Damit können auch die Anteilsinhaber keinen anderen Zeitpunkt für das Wirksamwerden der Umwandlung festlegen (so auch Meister/Klöcker, a.a.O., Kommentar UmwG, N 12 zu § 12). Die Wirkung der Eintragung bei der Umwandlung entspricht damit folgerichtig der konstitutiven Wirkung des Handelsregistereintrages bei der Neugründung einer GmbH nach deutschem Recht. Gemäss § 11 Abs. 1 des deutschen Gesetzes betreffend die Gesellschaften mit beschränkter Haftung vom 20. April 1892 (GmbHG, Gesetz betreffend die Gesellschaften mit beschränkter Haftung in der im Bundesgesetzblatt Teil III, Gliederungsnummer 4123-1, veröffentlichten bereinigten Fassung, das zuletzt durch Artikel 5 des Gesetzes vom 31. Juli 2009 [BGBI. I S. 2509] geändert worden ist) besteht die Gesellschaft mit beschränkter Haftung vor der Eintragung in das Handelsregister des Sitzes der Gesellschaft als solche nämlich nicht. Der Eintrag der Gesellschaft ins Handelsregister wird damit zum konstitutiv begründenden Akt (vgl. § 11 Abs. 1 GmbHG, Klaus J. Hopt, in: Baumbach/Hopt [Hrsg.], Beckische Kurz-Kommentare zu Handelsgesetzbuch mit GmbH &amp; Co., Handelsklauseln, Bank- und Börsenrecht, Transportrecht [ohne Seerecht], Band 9, 34. Auflage, München 2010, N 11 zu § 8). Gemäss § 8a Ziff. 1 des deutschen Handelsgesetzbuches vom 10. Mai 1897 (HGB, Handelsgesetzbuch in der im Bundesgesetzblatt Teil III, Gliederungsnummer 4100-1, veröffentlichten bereinigten Fassung, das zuletzt durch Artikel 8 des Gesetzes vom 1. März 2011 [BGBl. I S. 288] geändert worden ist) wird eine Eintragung in das Handelsregister wirksam, sobald sie in den für die Handelsregistereintragungen bestimmten Datenspeicher aufgenommen ist und auf Dauer inhaltlich unverändert in lesbarer Form wiedergegeben werden kann.</w:t>
      </w:r>
    </w:p>
    <w:p>
      <w:r>
        <w:rPr>
          <w:b/>
        </w:rPr>
        <w:t>E. 5.4.3</w:t>
      </w:r>
    </w:p>
    <w:p>
      <w:r>
        <w:t>Dem Auszug aus dem Handelsregister B des Amtsgerichts [...] (D) vom 12. Januar 2009 kann entnommen werden, dass die Y._______ GmbH am 25. März 2008 ins Handelsregister eingetragen wurde (Beilage 9). Das Datum der Eintragung wird weder von der Beschwerdeführerin noch von der Beschwerdegegnerin bestritten. Mit der Eintragung ins Handelsregister vom 25. März 2008 wurde die Y._______ GmbH &amp; Co. KG in die Y._______ GmbH mit neuer Rechtsform der Gesellschaft mit beschränkter Haftung (GmbH) gemäss den in E. 5.4.2 gemachten Ausführungen rechtswirksam umgewandelt (vgl. dazu auch § 202 Abs. 1 UmwG). Das Bundesverwaltungsgericht sieht keinen Anlass, daran zu zweifeln, dass diese Eintragung am 25. März 2008 - wie vorgesehen - in dem dafür bestimmten Datenspeicher aufgenommen und auf Dauer inhaltlich unverändert in lesbarer Form wiedergegeben werden konnte und damit an diesem Tag wirksam wurde (vgl. E. 5.4.2). Die Eintragung in das Handelsregister vom 25. März 2008 war damit für die Y.________ GmbH - wie wohl bemerkt auch von der Beschwerdeführerin untermauert wird - konstitutiv und folglich hat die Y.________ GmbH in der Rechtsform der GmbH am 25. März 2008 ihre juristische Persönlichkeit als Kapitalgesellschaft erlangt. An dieser Stelle kann festgehalten werden, dass die im Umwandlungsbeschluss vom 10. März 2008 enthaltene Rückwirkungsklausel («Der Formwechsel erfolgt mit schuldrechtlicher und steuerlicher Wirkung auf den 1. Januar 2008»; vgl. E. 5.2) die Rechtswirksamkeit der Umwandlung der Y.________ GmbH &amp; Co. KG in die Y.________ GmbH nicht rückwirkend auf den 1. Januar 2008 festlegen konnte. Von der in § 201 Abs. 1 UmwG enthaltenen Regelung kann nicht abgewichen werden (vgl. E. 5.4.2). Der formwechselnde Rechtsträger besteht in seiner neuen Rechtsform zwingend erst ab der Eintragung ins Handelsregister und kann in der neuen Rechtsform erst ab diesem Zeitpunkt Rechte und Pflichten begründen.</w:t>
      </w:r>
    </w:p>
    <w:p>
      <w:r>
        <w:rPr>
          <w:b/>
        </w:rPr>
        <w:t>E. 5.4.4</w:t>
      </w:r>
    </w:p>
    <w:p>
      <w:r>
        <w:t>Der Argumentation der Beschwerdeführerin, die Y.________ GmbH sei basierend auf den § 186 und § 187 Abs. 1 BGB erst seit dem dem Handelsregistereintrag folgenden Tag - also seit dem 26. März 2008 - existent, kann das Bundesverwaltungsgericht allerdings aufgrund der vorangegangenen Erwägungen nicht folgen. Der Zeitpunkt der Rechtswirksamkeit der Umwandlung der Y._______ GmbH &amp; Co. KG in die Y._______ GmbH wird nämlich abschliessend durch die einschlägigen Bestimmungen im UmwG sowie HGB geregelt. Was die von der Beschwerdeführerin genannten Paragraphen des BGB betrifft, so ist zu diesen dennoch Folgendes festzuhalten: die Paragraphen § 186 und 187 des BGB befinden sich im Abschnitt 4 (Titel: «Fristen, Termine») des BGB, welcher die §§ 186 bis 193 umfasst. Wie von der Beschwerdeführerin dargestellt, regelt der § 186 BGB den Geltungsbereich der §§ 187 bis 193 und bestimmt, dass für die in Gesetzen, gerichtlichen Verfügung und Rechtsgeschäften enthaltenen Frist- und Terminbestimmungen die Auslegungsvorschriften der §§ 187 bis 193 BGB Anwendung finden. Die Beschwerdeführerin führt aus, die in § 187 Abs. 1 BGB enthaltene Auslegungsregel zur Festlegung eines Fristbeginns, habe auch für Terminbestimmungen zu gelten und sei vorliegend für die Festsetzung des Zeitpunkts, an welchem die Umwandlung der Y._______ GmbH &amp; Co. KG in die Y._______ GmbH Rechtswirksamkeit entfaltet habe, anwendbar. Dem ist entgegen zu halten, dass in den §§ 192 und 193 BGB spezifische Auslegungsregeln zur Terminbestimmung enthalten sind und der § 186 BGB mit dem Passus « [...] enthaltenen Frist- und Terminbestimmungen [...]» bezüglich «Terminbestimmungen» auf die §§ 192 und 193 BGB verweist. Was den § 187 Abs. 1 BGB betrifft, so enthält diese Bestimmung, ausgehend vom Titel («Fristbeginn») und Wortlaut («[...] ist für den Anfang einer Frist [...]») sowie basierend auf dem Kontext dieser Bestimmung, nur eine Auslegungsregel für die Festsetzung eines Fristenbeginns und ist nicht einschlägig für Terminbestimmungen.</w:t>
      </w:r>
    </w:p>
    <w:p>
      <w:r>
        <w:rPr>
          <w:b/>
        </w:rPr>
        <w:t>E. 6.1</w:t>
      </w:r>
    </w:p>
    <w:p>
      <w:r>
        <w:t>Wie in E. 3.2.3 festgehalten, müssen die Voraussetzungen, die einer erteilten Dreijahresbewilligung nach Art. 3 VO-D zu Grunde lagen, im Zeitpunkt der Entstehung der Steuerforderung, d.h. bei Dividenden im Zeitpunkt, in dem die steuerbare Leistung fällig wird, vorliegen. Die von der Beschwerdeführerin am 17. März 2008 beschlossene Dividende in der Höhe von Fr. 6'000'000.-- ist am 25. März 2008 fällig geworden, womit die der Dreijahresbewilligung Nr. 000XXXX zu Grunde gelegenen Voraussetzungen zum Zeitpunkt vom 25. März 2008 hätten vorliegen müssen, damit die Beschwerdeführerin berechtigt gewesen wäre, die angefallene Verrechnungssteuer in der Höhe von Fr. 2'100'000.-- gemäss Art. 3a VO D zu melden anstatt zu entrichten. Die von der ESTV erteilte Bewilligung Nr. 000XXXX erlaubte der Beschwerdeführerin, Dividenden mit einer Fälligkeit bis und mit 14. Juni 2010 an die nutzungsberechtigte Z._______ AG ungekürzt zu entrichten und die Verrechnungssteuer mit den Formularen 103 und 108 zu melden (vgl. Sachverhalt K). Wie in E. 5.4.3 festgehalten, hat die Y._______ GmbH mit der Eintragung ins Handelsregister vom 25. März 2008 am selben Tag ihre juristische Persönlichkeit als Kapitalgesellschaft erlangt und wurde damit zum Rechts- und Steuersubjekt des deutschen Rechts sowie auch Eigentümerin an der Beteiligung der Beschwerdeführerin. Im Zeitpunkt der Fälligkeit der Dividende vom 25. März 2008 war somit nicht mehr die Z._______ AG die nutzungsberechtigte Leistungsempfängerin, sondern bereits die intransparente Y._______ GmbH. Folglich war im Zeitpunkt der Entstehung der Steuerforderung bzw. der Fälligkeit der Dividende eine andere Gesellschaft als die Z._______ AG (nämlich die Y._______ GmbH) die nutzungsberechtigte Dividendenempfängerin und der tatsächlich verwirklichte Sachverhalt weicht im massgebenden Punkt der Leistungsempfängerin vom Inhalt der Dreijahresbewilligung Nr. 000XXXX ab. Die Beschwerdeführerin war damit nicht berechtigt, die im Zeitpunkt der Fälligkeit vom 25. März 2008 entstandene Verrechnungssteuerforderung von Fr. 2'100'000.-- basierend auf der Bewilligung Nr. 000XXXX der ESTV zu melden anstatt zu entrichten, und die ESTV hat das Meldeverfahren zu Recht verweigert.</w:t>
      </w:r>
    </w:p>
    <w:p>
      <w:r>
        <w:rPr>
          <w:b/>
        </w:rPr>
        <w:t>E. 6.2</w:t>
      </w:r>
    </w:p>
    <w:p>
      <w:r>
        <w:t>Das Bundesverwaltungsgericht weist zudem darauf hin, dass die vorgenannte Bewilligung mit dem Vorbehalt erteilt wurde, dass Dividenden die an eine anderweitig verbundene Gesellschaft entrichtet werden, weiterhin der Verrechnungssteuer zum vollen Satze von 35% unterliegen. Zudem wurde in der erteilten Bewilligung von der ESTV darauf aufmerksam gemacht, dass die Änderung von wesentlichen (der Bewilligung zu Grunde liegenden) Tatsachen, unverzüglich der ESTV zu melden seien. Es wäre der Beschwerdeführerin ausserdem offen gestanden, ein neues Bewilligungsgesuch mit der Y._______ GmbH als nutzungsberechtigte Dividendenempfängerin zusammen mit dem Formular 108 gemäss Art. 3a Abs. 2 VO-D innert 30 Tagen nach fällig werden der Steuerforderung einzureichen (zum insoweit vergleichbaren Art. 5 Abs. 2 Steuerentlastungsverordnung vgl. A-633/2010 vom 25. August 2010 E. 5.1.2). Aufgrund der Tatsache, dass die ESTV am 9. April 2009 der Beschwerdeführerin die Dreijahresbewilligung Nr. 000XXXX ohne weiteres erteilt hatte, um Dividenden mit einer Fälligkeit vom 20. März 2009 bis zum 8. April 2012 an die Y._______ GmbH ungekürzt entrichten und die Verrechnungssteuerpflicht durch Meldung statt Entrichtung erfüllen zu können (vgl. Sachverhalt K), ist davon auszugehen, dass die ESTV auch bereits das mit dem Formular 108 allfällig eingereichte Gesuch bewilligt hätte.</w:t>
      </w:r>
    </w:p>
    <w:p>
      <w:r>
        <w:rPr>
          <w:b/>
        </w:rPr>
        <w:t>E. 6.3</w:t>
      </w:r>
    </w:p>
    <w:p>
      <w:r>
        <w:t>Unter diesen Umständen ist auf die Rüge des überspitzten Formalismus der Beschwerdeführerin nicht weiter einzugehen. Mit Letzterer hatte diese die Schlussfolgerung der ESTV beanstandet, wonach selbst bei bestehender Gültigkeit der Dreijahresbewilligung im Zeitpunkt der Ausschüttung das Meldeverfahren dennoch nicht hätte bewilligt werden können, da die Beschwerdeführerin im eingereichten Formular 108 vom 10. April 2008 (Beilage 6) irrtümlicherweise die Y._______ GmbH &amp; Co. KG und nicht die Z._______ AG als Dividendenempfängerin angegeben hatte. Offen bleiben kann damit die Frage, ob die Auffassung der ESTV bei einer näheren Betrachtung durch das Bundesverwaltungsgericht standhalten würde.</w:t>
      </w:r>
    </w:p>
    <w:p>
      <w:r>
        <w:rPr>
          <w:b/>
        </w:rPr>
        <w:t>E. 7.1</w:t>
      </w:r>
    </w:p>
    <w:p>
      <w:r>
        <w:t>Nach dem Gesagten ist festzuhalten, dass im Zeitpunkt der Fälligkeit der Dividende vom 25. März 2008 keine gültige Dreijahresbewilligung gemäss Art. 3 VO-D vorgelegen hatte und der Beschwerdeführerin das Meldeverfahren gemäss Art. 3a VO-D zu Recht verweigert wurde. Damit ist auch der Verzugszins, dessen Höhe als solche nicht umstritten ist, im Betrag von Fr. 100'625.-- zu Recht erhoben und mit Valuta vom 7. Mai 2009 bezahlt worden. Die Beschwerde ist somit vollumfänglich abzuweisen.</w:t>
      </w:r>
    </w:p>
    <w:p>
      <w:r>
        <w:rPr>
          <w:b/>
        </w:rPr>
        <w:t>E. 7.2</w:t>
      </w:r>
    </w:p>
    <w:p>
      <w:r>
        <w:t>Ausgangsgemäss hat die unterliegende Beschwerdeführerin die Verfahrenskosten zu tragen (Art. 63 Abs. 1 VwVG). Diese sind auf Fr. 10'000.-- festzulegen (vgl. Art. 2 Abs. 1 in Verbindung mit Art. 4 des Reglements vom 21. Februar 2008 über die Kosten und Entschädigungen vor dem Bundesverwaltungsgerichts [VGKE, SR 173.320.2]) und im entsprechenden Umfang mit dem geleisteten Kostenvorschuss von Fr. 10'000.-- zu verrechnen. Eine Parteientschädigung ist bei diesem Verfahrensausgang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