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A-8666/2010 vom 2. Mai 2013</w:t>
      </w:r>
    </w:p>
    <w:p>
      <w:r>
        <w:t>Bundesverwaltungsgericht, 2013-05-02, DE</w:t>
      </w:r>
    </w:p>
    <w:p>
      <w:r>
        <w:rPr>
          <w:b/>
        </w:rPr>
        <w:t xml:space="preserve">Quelle: </w:t>
      </w:r>
      <w:r>
        <w:t>https://mcp.opencaselaw.ch/entscheid/bvger_A-8666_2010</w:t>
      </w:r>
    </w:p>
    <w:p>
      <w:r>
        <w:t>FR: TAF A-8666/2010 du 2 mai 2013</w:t>
      </w:r>
    </w:p>
    <w:p>
      <w:r>
        <w:t>IT: TAF A-8666/2010 del 2 maggio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Bundesverwaltungsgerichtes. Eine Ausnahme nach Art. 32 VGG, was das Sachgebiet angeht, ist nicht gegeben. Demnach ist das Bundesverwaltungsgericht für die Beurteilung der erhobenen Beschwerde zuständig (vgl. auch Art. 23 StromVG).</w:t>
      </w:r>
    </w:p>
    <w:p>
      <w:r>
        <w:rPr>
          <w:b/>
        </w:rPr>
        <w:t>E. 1.2</w:t>
      </w:r>
    </w:p>
    <w:p>
      <w:r>
        <w:t>Die Vorinstanz hat in Dispositivziffer 8 der angefochtenen Verfügung die Beschwerdegegnerin angewiesen, den Bilanzgruppen, welchen die Kernkraftwerke Gösgen und Leibstadt zugeordnet sind, je die von ihnen verursachten Kosten für die Vorhaltung von positiver Tertiärregelleistung in Rechnung zu stellen, wobei die während der Revision der genannten Kraftwerke vorzunehmende Reduktion der Leistungsvorhaltung massgebend sei.</w:t>
      </w:r>
    </w:p>
    <w:p>
      <w:r>
        <w:rPr>
          <w:b/>
        </w:rPr>
        <w:t>E. 1.2.1</w:t>
      </w:r>
    </w:p>
    <w:p>
      <w:r>
        <w:t>Der Entscheid über die (bloss) grundsätzliche Kostenpflicht der beiden betroffenen Bilanzgruppen gemäss Dispositivziffer 8 ist als Zwischenentscheid im Sinne von Art. 46 VwVG zu qualifizieren, handelt es sich doch um einen materiellrechtlichen Grundsatzentscheid, der bloss einen Teilaspekt einer Streitsache beantwortet (vgl. Urteile des Bundesgerichtes 2C_450/2012 vom 27. März 2013 E. 1.3.2 sowie E. 1.4.3, 2C_412/2012 vom 27. März 2013 E. 1.3.2 sowie E. 1.4.3 und 2C_572/2012 vom 27. März 2013 E. 3.3.2 sowie E. 3.4.3). Gegen eine solche selbständig eröffnete Zwischenverfügung ist die Beschwerde zulässig, wenn sie einen nicht wieder gutzumachender Nachteil bewirken kann oder wenn die Gutheissung der Beschwerde sofort einen Endentscheid herbeiführen und damit einen bedeutenden Aufwand an Zeit oder Kosten für ein weitläufiges Beweisverfahren ersparen würde (vgl. Art. 46 Abs. 1 Bst. a und Bst. b VwVG). Wie nachfolgend aufzuzeigen sein wird (vgl. E. 9 ff.), ist eine Pflicht der Bilanzgruppe, welcher die Beschwerdeführerin 3 angehört, zur Übernahme von Kosten für die Vorhaltung von positiver Tertiärregelleistung zu verneinen. Mit der Gutheissung der Beschwerde in Bezug auf Dispositivziffer 8 der angefochtenen Verfügung ist demnach ein sofortiger Endentscheid möglich und es kann ein erheblicher Aufwand an Zeit und Kosten vermieden werden (vgl. auch Felix Uhlmann/Simone Wälle-Bär, in: Praxiskommentar VwVG, Waldmann/Weissenberger [Hrsg.], Zürich 2009, Art. 46 N 21, wonach Zwischenverfügungen, welche eine materiellrechtliche Vorfrage beantworten, in der Regel über die Voraussetzung von Art. 46 Abs. 1 Bst. b VwVG anfechtbar sein dürften). Auf die Beschwerde ist somit in Bezug auf Dispositivziffer 8 - vorbehältlich der Legitimation der Beschwerdeführerinnen (vgl. sogleich E. 1.2.2) - aus Gründen der Prozessökonomie einzutreten.</w:t>
      </w:r>
    </w:p>
    <w:p>
      <w:r>
        <w:rPr>
          <w:b/>
        </w:rPr>
        <w:t>E. 1.2.2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Art. 2 Abs. 1 Bst. e StromVV definiert "Bilanzgruppe" als rechtlicher Zusammenschluss von Teilnehmern am Elektrizitätsmarkt, um gegenüber der Beschwerdegegnerin eine gemeinsame Mess- und Abrechnungseinheit innerhalb der Regelzone Schweiz zu bilden. Die Bilanzgruppe schliesst mit der Beschwerdegegnerin einen Vertrag ab und bezeichnet einen beteiligten Teilnehmer, der sie gegenüber der Beschwerdegegnerin und Dritten vertritt (sog. Bilanzgruppenverantwortlicher [BGV]; vgl. Art. 23 Abs. 3 und Abs. 4 StromVV). Da die Beschwerdegegnerin nur mit den BGV in einem direkten Vertragsverhältnis steht (vgl. Standard-Bilanzgruppenvertrag der swissgrid, Version 1.0, vom 5. August 2008) und diese die jeweilige Bilanzgruppe ihr gegenüber im eigenen Namen vertreten (Michael Waldner, Funktion und Rechtsnatur des Stromliefervertrages im liberalisierten Strommarkt, AJP 2010, S. 1314), auferlegt die Beschwerdegegnerin in der Praxis den BGV die strittigen Vorhaltekosten. Unmittelbar mit der Anordnung in Dispositivziffer 8 ins Recht gefasst wird somit - so auch das Verständnis der Vorinstanz - die Beschwerdeführerin 1 als BGV der Bilanzgruppe, welcher die Beschwerdeführerin 3 zugeordnet ist. Diese ist demnach - neben der Beschwerdegegnerin - ebenfalls materielle Verfügungsadressatin, deren Rechtsstellung durch den Entscheid direkt beeinträchtigt wird (vgl. Vera Marantelli-Sonanini/Said Huber, in: Praxiskommentar VwVG, a.a.O., Art. 48 N 24). Nachdem sie zusätzlich am vorinstanzlichen Verfahren (als Partei) teilgenommen hat und mit ihrem Antrag unterlegen ist, mithin auch formell beschwert ist, ist sie - zumindest soweit Dispositivziffer 8 betreffend - zur Beschwerdeführung berechtigt. Weil es für die Bejahung der Zulässigkeit einer Beschwerde ausreicht, wenn zumindest ein Beteiligter legitimiert ist (vgl. Urteil des Bundesverwaltungsgerichtes A-1936/2006 vom 10. Dezember 2009 E. 3.5.1), ist auch die Beschwerdebefugnis der (Mit-) Beschwerdeführerinnen 2 und 3 zur Anfechtung von Dispositivziffer 8 zu bejahen. Bei der Beschwerdeführerin 3 ist diese ohnehin gegeben, ist doch davon auszugehen, dass die Beschwerdeführerin 1 - falls nicht bereits geschehen - als BGV die ihr angelasteten Vorhaltekosten der Beschwerdeführerin 3 als Eigentümerin des Kernkraftwerkes Gösgen weiterverrechnen wird (vgl. ausführlich: Urteil des Bundesverwaltungsgerichtes A 8641/2010 vom 2. Mai 2013 E. 1.2.2; siehe auch Rahmenvereinbarung vom 13. Juli 2009 betreffend Bilanzgruppenmanagement und Erbringung von Systemdienstleistungen aus dem Kernkraftwerk Gösgen).</w:t>
      </w:r>
    </w:p>
    <w:p>
      <w:r>
        <w:rPr>
          <w:b/>
        </w:rPr>
        <w:t>E. 1.3</w:t>
      </w:r>
    </w:p>
    <w:p>
      <w:r>
        <w:t>Anders verhält es sich mit der Beschwerdelegitimation betreffend der von den Beschwerdeführerinnen zusätzlich angefochtenen Dispositivziffer 6: Namentlich von den Drittbetroffenen wird gefordert, dass sie durch den angefochtenen Entscheid (klar) stärker als jedermann betroffen sind und in einer besonderen, beachtenswerten, nahen Beziehung zur Streitsache stehen. Damit diese Beziehungsnähe gegeben ist, muss ihr Rechtsschutzinteresse ein unmittelbares, eigenes, selbständiges und persönliches sein (vgl. André Moser/Michael Beusch/Lorenz Kneubühler, Prozessieren vor dem Bundesverwaltungsgericht, Basel 2008, Rz. 2.65 und Rz. 2.78); ein persönliches Interesse liegt dann vor, wenn die beschwerdeführende Partei durch den Beschwerdegegenstand einen unmittelbaren Nachteil erleidet (vgl. Isabelle Häner, in: Auer/Müller/Schindler [Hrsg.], Kommentar zum Bundesgesetz über das Verwaltungsverfahren [VwVG], Zürich 2008, Rz. 20 zu Art. 48). In Dispositivziffer 6 der angefochtenen Verfügung weist die Vorinstanz die Beschwerdegegnerin lediglich an, für die Tarife 2012 ein verursachergerechtes Modell für die Anlastung der Kosten für Fahrplanmanagement auf die Bilanzgruppen auszuarbeiten und anzuwenden. Im Gegensatz zur Dispositivziffer 8 wird hier somit - da der Beschwerdegegnerin blosse Vorbereitungshandlungen im Hinblick auf die Publikation der Tarife für das Jahr 2012 auferlegt werden - die Rechtsstellung der Beschwerdeführerinnen noch nicht direkt beeinträchtigt und sie werden noch in keiner Weise verpflichtet. Beschwerdelegitimiert wären sie mithin erst, wenn die Vorinstanz ihren Bilanzgruppen gegenüber gestützt auf das von der Beschwerdegegnerin zwischenzeitlich erarbeitete Kostenmodell von Amtes wegen oder - nach erfolgter Rechnungsstellung durch die Beschwerdegegnerin - auf entsprechendes Gesuch hin eine Anlastung der Kosten für das Fahrplanmanagement ausdrücklich verfügte bzw. diese Kosten im Rahmen eines aufsichtsrechtlichen Verfahrens konkret prüfte und genehmigte (vgl. Art. 22 Abs. 2 StromVG). Auf das gegen Dispositivziffer 6 gerichtete Rechtsbegehren ist demnach mangels Legitimation der Beschwerdeführerinnen nicht einzutreten, weshalb hier die Frage, ob diese Ziffer eine End- oder Zwischenverfügung darstellt, offen gelassen werden kann.</w:t>
      </w:r>
    </w:p>
    <w:p>
      <w:r>
        <w:rPr>
          <w:b/>
        </w:rPr>
        <w:t>E. 1.4</w:t>
      </w:r>
    </w:p>
    <w:p>
      <w:r>
        <w:t>Auf die im Übrigen form- und fristgerecht eingereichte Beschwerde (Art. 50 und Art. 52 VwVG) ist - vorbehältlich den Ausführungen in E. 1.3 -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Sachverhaltes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Bundesverwaltungsgerichtes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3</w:t>
      </w:r>
    </w:p>
    <w:p>
      <w:r>
        <w:t>Die Beschwerdeführerinnen bringen vor, die von der Vorinstanz angeordnete Anlastung von Kosten für die Vorhaltung von positiver Tertiärregelleistung auf die Bilanzgruppe, der die Beschwerdeführerin 3 angehöre, sei verfassungs- und gesetzeswidrig.</w:t>
      </w:r>
    </w:p>
    <w:p>
      <w:r>
        <w:rPr>
          <w:b/>
        </w:rPr>
        <w:t>E. 3.1</w:t>
      </w:r>
    </w:p>
    <w:p>
      <w:r>
        <w:t>Nach dem Grundsatz der Gesetzmässigkeit bedarf jedes staatliche Handeln einer gesetzlichen Grundlage (Art. 5 Abs. 1 der Bundesverfassung der Schweizerischen Eidgenossenschaft vom 18. April 1999 [BV, SR 101]). Werden Rechtsetzungskompetenzen des Gesetzgebers auf den Verordnungsgeber (im Bund insbesondere auf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Urteil des Bundesverwaltungsgerichtes A-2607/2009 vom 8. Juli 2010 E. 8.3 mit Hinweisen auf die Literatur [publiziert in: BVGE 2010/49]; Ulrich Häfelin/Georg Müller/Felix Uhlmann, Allgemeines Verwaltungsrecht, 6. Aufl. Zürich/St. Gallen 2010, Rz. 408a mit Hinweisen).</w:t>
      </w:r>
    </w:p>
    <w:p>
      <w:r>
        <w:rPr>
          <w:b/>
        </w:rPr>
        <w:t>E. 3.1.1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Abs. 2 BV; BGE 134 I 322 E. 2.6 und BGE 128 I 113 E. 3c; statt vieler: Urteile des Bundesverwaltungsgerichtes A-3035/2011 vom 1. März 2012 E. 5.1.1 und A-2607/2009 vom 8. Juli 2010 E. 8.3.1 je mit Hinweisen). Delegiert das Gesetz beispielsweise die Kompetenz zur Festlegung einer Abgabe an den Verordnungsgeber, so muss es zumindest den Kreis der Abgabepflichtigen, den Gegenstand und die Bemessungsgrundlagen der Abgabe selber festlegen (Art. 164 Abs. 1 Bst. d BV; Urteil des Bundesgerichtes 2C_729/2008 vom 3. März 2009 E. 3.1 mit Hinweisen, publiziert in: Schweizerisches Zentralblatt für Staats- und Verwaltungsrecht [ZBl] 5/2010, S. 280 ff.).</w:t>
      </w:r>
    </w:p>
    <w:p>
      <w:r>
        <w:rPr>
          <w:b/>
        </w:rPr>
        <w:t>E. 3.1.2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Bundesverwaltungsgerichtes, sich zu deren wirtschaftlicher oder politischer Sachgerechtigkeit zu äussern (Urteile des Bundesgerichtes 2C_246/2009 vom 22. März 2010 E. 7.1, 2C_735/2007 vom 25. Juni 2008 E. 4.2 und 2A.142/2005 vom 24. November 2005 E. 3.1; BGE 133 V 42 E. 3.1, BGE 131 II 562 E. 3.2 und BGE 130 I 26 E. 2.2.1, je mit weiteren Hinweisen; statt vieler: Urteile des Bundesverwaltungsgerichtes A-3479/2012 vom 8. Januar 2013 E. 2.4 und A-2607/2009 vom 8. Juli 2010 E. 8.3.2 je mit Hinweisen; Häfelin/Müller/Uhlmann, a.a.O., Rz. 408a mit Hinweisen).</w:t>
      </w:r>
    </w:p>
    <w:p>
      <w:r>
        <w:rPr>
          <w:b/>
        </w:rPr>
        <w:t>E. 4</w:t>
      </w:r>
    </w:p>
    <w:p>
      <w:r>
        <w:t>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Für die Festlegung der Netznutzungstarife gilt es gemäss Art. 14 Abs. 3 Bst. d StromVG unter anderem zu beachten, dass individuell in Rechnung gestellte Kosten auszuschliessen sind. Als anrechenbare (Netz-) Kosten im Sinne von Art. 14 Abs. 1 StromVG gelten die Betriebs- und Kapitalkosten eines sicheren, leistungsfähigen und effizienten Netzes. Sie beinhalten einen angemessenen Betriebsgewinn (Art. 15 Abs. 1 StromVG). Als Betriebskosten gelten die Kosten für die mit dem Betrieb der Netze direkt zusammenhängenden Leistungen. Dazu zählen insbesondere die Kosten für SDL sowie für den Unterhalt der Netze (Art. 15 Abs. 2 StromVG). Der Bundesrat legt die Grundlagen fest zur einheitlichen und verursachergerechten Überwälzung der Kosten sowie der Abgaben und Leistungen an Gemeinwesen. Dabei ist der Einspeisung von Elektrizität auf unteren Spannungsebenen Rechnung zu tragen (Art. 15 Abs. 4 Bst. b StromVG).</w:t>
      </w:r>
    </w:p>
    <w:p>
      <w:r>
        <w:rPr>
          <w:b/>
        </w:rPr>
        <w:t>E. 5</w:t>
      </w:r>
    </w:p>
    <w:p>
      <w:r>
        <w:t>Die Vorinstanz stützt sich bei der von ihr verfügten Anlastung von Kosten für die Vorhaltung von positiver Tertiärregelleistung auf die Bilanzgruppe, welcher die Beschwerdeführerin 3 zugeordnet ist, auf Art. 15 Abs. 1 Bst. b StromVV ab. Die Formulierung dieser Bestimmung lautet wie folgt: Art. 15 Anlastung von Kosten des Übertragungsnetzes 1 Die nationale Netzgesellschaft [Anm.: die Beschwerdegegnerin] stellt individuell in Rechnung: (...) b. den Bilanzgruppen die Kosten für die Ausgleichsenergie (inklusive Anteile der Leistungsvorhaltung für die Sekundär- und Tertiärregelung) und das Fahrplanmanagement, die sie verursacht haben; (...)</w:t>
      </w:r>
    </w:p>
    <w:p>
      <w:r>
        <w:rPr>
          <w:b/>
        </w:rPr>
        <w:t>E. 6</w:t>
      </w:r>
    </w:p>
    <w:p>
      <w:r>
        <w:t>In einem ersten Schritt ist der vom Verordnungsgeber in Art. 15 Abs. 1 Bst. b StromVV eingeführte Ausdruck "Leistungsvorhaltung für die Tertiärregelung" genauer zu definieren.</w:t>
      </w:r>
    </w:p>
    <w:p>
      <w:r>
        <w:rPr>
          <w:b/>
        </w:rPr>
        <w:t>E. 6.1</w:t>
      </w:r>
    </w:p>
    <w:p>
      <w:r>
        <w:t>Nach Störeinwirkungen trägt die Primärregelung innerhalb von Sekunden zur Wiederherstellung des Gleichgewichtes zwischen Produktion und Verbrauch im Stromnetz bei. Der Einsatz der Sekundärregelung beginnt nach wenigen Sekunden und ist typischerweise nach fünfzehn Minuten abgeschlossen. Wird die Regelleistungsabweichung auch nach diesen fünfzehn Minuten nicht beseitigt, wird die Sekundärregelung von der Tertiärregelung abgelöst. Die Tertiärregelleistung ist vor allem notwendig, um grössere, länger andauernde Regelabweichungen, insbesondere nach Kraftwerkausfällen oder unvorhergesehenen, lang anhaltenden Laständerungen, auszugleichen; die positive Tertiärregelleistung wird durch regelfähige Kraftwerke erbracht, welche entsprechende Leistungsreserven vorhalten müssen, um im Bedarfsfall innerhalb des vorgegebenen Zeitraums zusätzliche Leistung über einen längeren Zeitraum liefern zu können (vgl. "Die im StromVG stipulierte Reservehaltung", Bericht des Bundesrates in Beantwortung des Postulates 08.3757 der UREK-N vom 10. November 2008 [Bericht Reservehaltung], S. 7 f., sowie swissgrid, Überblick Systemdienstleistungen vom 12. April 2010, Version 1.0 [Überblick SDL], S. 4 f.). Im von der Beschwerdegegnerin herausgegebenen "Glossar für die Regeln des Schweizer Strommarktes", 1. Auflage 2010, Version 1.0 (Glossar Strommarkt, abrufbar unter: www.strom.ch), S. 22, wird Tertiärregelreserve definiert als "jene Leistung, die automatisch oder manuell für die Tertiärregelung eingesetzt werden kann, um eine angemessene Sekundärregelreserve sicherzustellen".</w:t>
      </w:r>
    </w:p>
    <w:p>
      <w:r>
        <w:rPr>
          <w:b/>
        </w:rPr>
        <w:t>E. 6.2</w:t>
      </w:r>
    </w:p>
    <w:p>
      <w:r>
        <w:t>Nach Art. 4 Abs. 1 Bst. g StromVG sind SDL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Regelenergie wird umschrieben als "automatischer oder von Kraftwerken abrufbarer Einsatz von Elektrizität zur Einhaltung des geplanten Elektrizitätsaustausches und zur Gewährleistung des sicheren Netzbetriebes" (Art. 4 Abs. 1 Bst. e StromVG). Die SDL schliessen die Bereitstellung von Regelenergie im Allgemeinen ein, also nicht nur die Primär-, sondern auch die Sekundär- und Tertiärregelung (vgl. Bericht Reservehaltung, S. 6; Art. 20 Abs. 2 Bst. b Satz 1 StromVG; siehe auch Überblick SDL, S. 3). Die dafür benötigten Kraftwerkskapazitäten sind von der Beschwerdegegnerin als nationale Netzgesellschaft zu beschaffen (Art. 20 Abs. 2 Bst. b Satz 2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6.3</w:t>
      </w:r>
    </w:p>
    <w:p>
      <w:r>
        <w:t>Die Vorhaltung von (positiver) Tertiärregelleistung gehört somit nach dem Verständnis von Gesetz- und Verordnungsgeber zu den SDL. Da der Bundesrat die dadurch entstehenden Kosten in Art. 15 Abs. 1 Bst. b StromVV zumindest teilweise den Bilanzgruppen individuell in Rechnung stellen will, sind diese im entsprechenden Umfang den individuellen SDL-Kosten zuzurechnen (vgl. auch Urteile des Bundesverwaltungsgerichtes A 2812/2010 vom 11. Februar 2013 E. 5.4.2.2 sowie E. 5.4.3 bzw. A 2607/2009 vom 8. Juli 2010 E. 8.5 sowie E. 9.2, gemäss welchen Art. 15 Abs. 1 StromVV - im Gegensatz zu Art. 15 Abs. 2 StromVV [allgemeiner SDL-Tarif] - den individuellen SDL-Tarif regelt und unter die [insbesondere gemäss Art. 14 Abs. 3 Bst. d StromVG] individuell in Rechnung gestellten Kosten die individuellen SDL fallen).</w:t>
      </w:r>
    </w:p>
    <w:p>
      <w:r>
        <w:rPr>
          <w:b/>
        </w:rPr>
        <w:t>E. 7.1</w:t>
      </w:r>
    </w:p>
    <w:p>
      <w:r>
        <w:t>Die Beschwerdeführerinnen vertreten die Auffassung, dass den Bilanzgruppen bzw. (indirekt) den ihnen zugeordneten Kraftwerksbetreibern gestützt auf Art. 15 Abs. 1 Bst. b StromVV keine Kosten für die Vorhaltung von Tertiärregelreserve angelastet werden können, da es hierfür an einer (formell-) gesetzlichen Grundlage fehle. Dem StromVG lasse sich keine Bestimmung entnehmen, die das in Art. 14 Abs. 2 StromVG verankerte Prinzip, wonach das Netznutzungsentgelt von den Endverbrauchern zu tragen sei, durchbreche. Namentlich ergäben sich aus dem Wortlaut von Art. 14 und Art. 15 StromVG keinerlei Anhaltspunkte dafür, dass die BGV oder Kraftwerksbetreiber neben den Endverbrauchern zu den Zahlungspflichtigen des Netznutzungsentgeltes bzw. der SDL-Kosten (und mit diesen der Kosten für die Vorhaltung von Tertiärreserven) gehörten. Zu Art. 14 Abs. 3 Bst. d StromVG sei in der Botschaft ausdrücklich festgehalten, dass bereits den Netznutzern (d.h. den Endverbrauchern) individuell in Rechnung gestellte Kosten nicht Teil des Netznutzungstarifs sein dürfen; Anzeichen dafür, dass der historische Gesetzgeber mit dieser Bestimmung eine andere Kategorie von Zahlungspflichtigen als die Endverbraucher einführen wollte, gebe es keine. Gemäss den Gesetzesmaterialien erteile Art. 15 Abs. 4 Bst. b StromVG dem Bundesrat keine Kompetenz, vom Ausspeiseprinzip nach Art. 14 Abs. 2 StromVG abzuweichen, sondern lediglich die Befugnis, auf Verordnungsstufe festzulegen, wie die Kostenüberwälzung auf die Endverbraucher konkret zu erfolgen habe. Würden Kosten einem Endverbraucher individuell angelastet, so sei eine "verursachergerechte Überwälzung" im Sinne von Art. 15 Abs. 4 Bst. b StromVG nicht erforderlich; diese Delegationsnorm erstrecke sich somit nach dem Willen des historischen Gesetzgebers gar nicht auf individuell in Rechnung gestellte Kosten. Zudem stelle eine so unbestimmt gehaltene Norm keine genügend bestimmte gesetzliche Grundlage für eine Belastung der Bilanzgruppen mit Kosten dar. Es entspreche dem Verursacherprinzip im Sinne des StromVG, dass die SDL-Kosten den Endverbrauchern anzulasten seien. Ausserdem machen sie geltend, bei der Regelung, wer für das Netznutzungsentgelt und damit für die SDL-Kosten aufzukommen habe, handle es sich um eine wichtige rechtsetzende Bestimmung, welche zwingend in einem formellen Gesetz verankert werden müsse. Das StromVG enthalte aber keine Norm, die es erlauben würde, SDL-Kosten den Bilanzgruppen bzw. deren BGV oder (auf direktem oder indirektem Weg) den Kraftwerksbetreibern anzulasten. Indem der Verordnungsgeber mit Art. 15 Abs. 1 Bst. b StromVV den Bilanzgruppen SDL-Kosten "individuell" in Rechnung stelle, überschreite er den Delegationsrahmen gemäss Art. 15 Abs. 4 Bst. b StromVG und verletze das Prinzip der Gewaltentrennung. Dessen ungeachtet ermächtige diese Delegationsnorm den Bundesrat ohnehin nicht, SDL-Kosten anderen Personen als Netznutzern (und damit Endverbrauchern) anzulasten. Sodann seien Geldleistungen, welche kraft öffentlichen Rechtes dem Staat (sprich: der Beschwerdegegnerin) geschuldet seien, als öffentliche Abgaben zu qualifizieren. Der Umstand, dass sich die Kostentragungspflicht gemäss Art. 15 Abs. 1 Bst. b StromVV nicht auf eine formell-gesetzliche Grundlage abstützen lasse, stelle demnach auch eine Verletzung des Legalitätsprinzips im Abgaberecht dar.</w:t>
      </w:r>
    </w:p>
    <w:p>
      <w:r>
        <w:rPr>
          <w:b/>
        </w:rPr>
        <w:t>E. 7.2</w:t>
      </w:r>
    </w:p>
    <w:p>
      <w:r>
        <w:t>Die Beschwerdegegnerin stellt ebenfalls das Vorliegen einer gesetzlichen Grundlage für eine individuelle Anlastung von Tertiärregelreservekosten auf ein einzelnes Kraftwerk bzw. formell auf die betreffende Bilanzgruppe in Frage, da eine Kostenbelastung der Produzenten dem gesetzlich vorgegebenen Ausspeiseprinzip widerspreche.</w:t>
      </w:r>
    </w:p>
    <w:p>
      <w:r>
        <w:rPr>
          <w:b/>
        </w:rPr>
        <w:t>E. 7.3</w:t>
      </w:r>
    </w:p>
    <w:p>
      <w:r>
        <w:t>Die Vorinstanz hält in ihrer Verfügung dagegen, zwar sei eine Kostenanlastung auf die Bilanzgruppen im StromVG nicht ausdrücklich vorgesehen. Art. 14 Abs. 3 Bst. d StromVG lege jedoch fest, dass gewisse Kosten individuell angelastet werden könnten. Da es sich bei der Leistungsvorhaltung für die Sekundär- und Tertiärregelung um individuelle SDL handle, bilde die in Art. 15 Abs. 4 Bst. b StromVG angeführte "verursachergerechte Überwälzung" eine hinreichend bestimmte formellgesetzliche Grundlage für eine (individuelle) Kostenanlastung auf die Bilanzgruppen. In ihren Stellungnahmen vor dem Bundesverwaltungsgericht macht sie weiter geltend, Träger der Kosten für die Vorhaltung von positiver Tertiärregelleistung gegenüber der Beschwerdegegnerin sei der BGV, welcher das Kostenrisiko anschliessend in der Regel über einen Bilanzgruppenanschlussvertrag auf die einzelnen Bilanzgruppenmitglieder überwälze. Da die Bilanzgruppen über den Preis für die Ausgleichsenergie Kosten der Tertiärregelung zu tragen hätten, hätten die Endverbraucher schon heute nach Art. 14 Abs. 2 StromVG nicht sämtliche anrechenbaren Kosten eines effizienten Netzbetriebes zu entrichten. Individuelle SDL - um welche es sich bei der Leistungsvorhaltung für Sekundär- und Tertiärregelung handle - seien als individuell in Rechnung gestellte Kosten gemäss Art. 14 Abs. 3 Bst. d StromVG von der Festlegung des Netznutzungstarifs auszuschliessen. Es gehe weder aus dem StromVG noch aus dessen Materialien hervor, dass der Gesetzgeber bewusst von jeglicher Anlastung von Netzkosten auf Produzenten abgesehen habe. Vielmehr würden in der Botschaft zu Art. 14 Abs. 3 Bst. d StromVG als Beispiel für individuell angerechnete Kosten sogar ausdrücklich Kosten für SDL genannt, welche von den Netzbetreibern für unabhängige Erzeuger bzw. Einspeiser erbracht würden. Entgegen der Auffassung der Beschwerdeführerinnen stelle der Betrieb des Übertragungsnetzes und das Erbringen von SDL durch die Beschwerdegegnerin keine staatliche Aufgabe dar; bei den SDL-Kosten handle es sich somit nicht um eine öffentlich-rechtliche Abgabe.</w:t>
      </w:r>
    </w:p>
    <w:p>
      <w:r>
        <w:rPr>
          <w:b/>
        </w:rPr>
        <w:t>E. 8</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der erst vor kurzer Zeit in Kraft getretenen Stromversorgungsgesetzgebung kaum möglich. Es gilt somit insgesamt, die mit den Normen verbundenen Zweckvorstellungen (ratio legis) zu ermitteln (vgl. Urteile des Bundesverwaltungsgerichtes A-2812/2010 vom 11. Februar 2013 E. 5.3 und A-2607/2009 vom 8. Juli 2010 E. 9.3.1).</w:t>
      </w:r>
    </w:p>
    <w:p>
      <w:r>
        <w:rPr>
          <w:b/>
        </w:rPr>
        <w:t>E. 9</w:t>
      </w:r>
    </w:p>
    <w:p>
      <w:r>
        <w:t>Art. 15 Abs. 4 Bst. b StromVG delegiert an den Bundesrat die Befugnis, die Grundlagen zur einheitlichen und verursachergerechten Überwälzung der Kosten sowie der Abgaben und Leistungen an Gemeinwesen festzulegen.</w:t>
      </w:r>
    </w:p>
    <w:p>
      <w:r>
        <w:rPr>
          <w:b/>
        </w:rPr>
        <w:t>E. 9.1</w:t>
      </w:r>
    </w:p>
    <w:p>
      <w:r>
        <w:t>Mit der "Überwälzung" von Kosten ist vom Wortlaut her deren Weitergabe an eine andere Person zu verstehen. Sie setzt daher im Anwendungsbereich von Art. 15 Abs. 4 Bst. b StromVG begriffsnotwendig voraus, dass die Netzkosten zuerst einem Akteur auf dem Strommarkt angelastet werden und von diesem anschliessend einem Dritten weiterverrechnet werden können. Individuell in Rechnung gestellte Kosten werden dagegen von Anfang an dem jeweiligen Kostenträger auferlegt. Dieses Verständnis deckt sich auch mit der italienischen Fassung von Art. 15 Abs. 4 Bst. b StromVG, in welcher von "traslazione" (deutsch: Übertragung) die Rede ist, während der französische Text wenig aussagekräftig von "répercussion" (deutsch: Auswirkung) spricht.</w:t>
      </w:r>
    </w:p>
    <w:p>
      <w:r>
        <w:rPr>
          <w:b/>
        </w:rPr>
        <w:t>E. 9.2</w:t>
      </w:r>
    </w:p>
    <w:p>
      <w:r>
        <w:t>Gemäss den Gesetzesmaterialien (vgl. Botschaft zur Änderung des Elektrizitätsgesetzes und zum Stromversorgungsgesetz vom 3. Dezember 2004 [Botschaft StromVG], BBl 2005 1654) hat der Bundesrat nach Art. 15 Abs. 4 Bst. b StromVG die Grundlagen zur einheitlichen und verursachergerechten Überwälzung der Kosten sowie der Abgaben und Leistungen an Gemeinwesen auf die verschiedenen Spannungsebenen zu erarbeiten, "soweit eine direkte Zuordnung auf die Netznutzer (d.h. nach Art. 14 Abs. 3 Bst. d individuell den Netznutzern in Rechnung gestellte Kosten) nicht möglich ist". Die Ausführungen des historischen Gesetzgebers lassen demnach darauf schliessen, dass er mit dieser Bestimmung die Kosten, welche einem Netznutzer (zu dessen Definition vgl. E. 10.2) direkt angelastet werden (können), gerade nicht erfassen wollte.</w:t>
      </w:r>
    </w:p>
    <w:p>
      <w:r>
        <w:rPr>
          <w:b/>
        </w:rPr>
        <w:t>E. 9.3</w:t>
      </w:r>
    </w:p>
    <w:p>
      <w:r>
        <w:t>Auch eine systematische Auslegung von Art. 15 Abs. 4 Bst. b StromVG führt zu keinem anderen Ergebnis: Art. 15 StromVG trägt den Titel "Anrechenbare Netzkosten". Unter die anrechenbaren Netz- bzw. Betriebskosten, welche Bestandteil des Netznutzungsentgeltes bilden (vgl. E. 4), fallen nur die allgemeinen, nicht aber die individuellen SDL (vgl. Urteile des Bundesverwaltungsgerichtes A 2812/2010 vom 11. Februar 2013 E. 5.4.3 sowie A 2607/2009 vom 8. Juli 2010 E. 9.2 in fine). Handelt es sich mithin - wie bei den vorliegend im Streite stehenden Kosten der Leistungsvorhaltung für die Tertiärregelung nach Art. 15 Abs. 1 Bst. b StromVV - um individuelle SDL-Kosten (vgl. E. 6.3), können diese von der Delegationsnorm gemäss Art. 15 Abs. 4 Bst. b StromVG gar nicht erfasst werden. Ohnehin schliesst Art. 14 Abs. 3 Bst. d StromVG die individuell in Rechnung gestellten Kosten von der Berechnung des Netznutzungstarifes ausdrücklich aus; sie können daher keine "anrechenbare Netzkosten" und - als Folge davon - keine "Kosten" im Sinne von Art. 15 Abs. 4 Bst. b StromVG sein.</w:t>
      </w:r>
    </w:p>
    <w:p>
      <w:r>
        <w:rPr>
          <w:b/>
        </w:rPr>
        <w:t>E. 9.4</w:t>
      </w:r>
    </w:p>
    <w:p>
      <w:r>
        <w:t>Aus dem Konzept des StromVG ergibt sich, dass unter der Überwälzung im Sinne von Art. 15 Abs. 4 Bst. b StromVG in Bezug auf die nicht individuell anrechenbaren Kosten lediglich eine Weiterverrechnung der Kosten, die der Beschwerdegegnerin entstanden sind, über die Verteilnetzbetreiber auf die Endverbraucher zu verstehen ist (vgl. Urteil des Bundesverwaltungsgerichtes A-2607/2009 vom 8. Juli 2010 E. 9.3.5). Im Glossar Strommarkt, S. 14, wird die Kostenwälzung denn auch als Methode für die Zuweisung der Netzkosten auf einen der beiden Kostenträger "Endverbraucher einer Netzebene" oder "nachgelagerte Netzebene" in Abhängigkeit der jeweiligen Energie- und Leistungswerte definiert. Sinn und Zweck von Art. 15 Abs. 4 Bst. b StromVG besteht mit anderen Worten darin, den Bundesrat zu ermächtigen, den im StromVG verankerten Grundsatz der Weitergabe der Netzkosten über die verschiedenen Spannungsebenen auf den Endverbraucher als letztlich Zahlungspflichtigen (vgl. sogleich E. 10 ff.) auf Verordnungsebene umzusetzen und zu konkretisieren. Davon nicht erfasst sind die individuell in Rechnung gestellten Kosten, welche den jeweiligen Zahlstellen - ohne dass eine anschliessende Überwälzung auf Dritte gesetzlich vorgesehen wäre - direkt angelastet werden.</w:t>
      </w:r>
    </w:p>
    <w:p>
      <w:r>
        <w:rPr>
          <w:b/>
        </w:rPr>
        <w:t>E. 9.5</w:t>
      </w:r>
    </w:p>
    <w:p>
      <w:r>
        <w:t>Als Zwischenfazit ist demnach festzuhalten, dass die in Art. 15 Abs. 1 Bst. b StromVV gegenüber den Bilanzgruppen vorgesehene individuelle Rechnungsstellung von Kosten der Leistungsvorhaltung für die Tertiärregelung in Art. 15 Abs. 4 Bst. b StromVG keine hinreichende (formell-) gesetzliche Grundlage findet.</w:t>
      </w:r>
    </w:p>
    <w:p>
      <w:r>
        <w:rPr>
          <w:b/>
        </w:rPr>
        <w:t>E. 10</w:t>
      </w:r>
    </w:p>
    <w:p>
      <w:r>
        <w:t>Art. 14 Abs. 3 Bst. d StromVG sieht vor, dass bei der Festlegung der Netznutzungstarife individuell in Rechnung gestellte Kosten auszuschliessen sind. In einem nächsten Schritt ist nun zu untersuchen, ob allenfalls gestützt auf diese Gesetzesbestimmung eine direkte Kostenanlastung auf Bilanzgruppen zulässig ist.</w:t>
      </w:r>
    </w:p>
    <w:p>
      <w:r>
        <w:rPr>
          <w:b/>
        </w:rPr>
        <w:t>E. 10.1</w:t>
      </w:r>
    </w:p>
    <w:p>
      <w:r>
        <w:t>Die in Art. 14 Abs. 3 Bst. d StromVG gewählte Formulierung ist sehr unbestimmt gehalten und lässt offen, wer genau die "individuell in Rechnung gestellten Kosten" zu tragen hat und welche Kosten darunter fallen. Auch die französische ("les tarifs d'utilisation du réseau doivent exclure les coûts facturés individuellement") und die italienische Fassung des Gesetzestextes ("i tariffari non devono includere costi fatturati individualmente") tragen nicht zur Klärung bei.</w:t>
      </w:r>
    </w:p>
    <w:p>
      <w:r>
        <w:rPr>
          <w:b/>
        </w:rPr>
        <w:t>E. 10.2</w:t>
      </w:r>
    </w:p>
    <w:p>
      <w:r>
        <w:t>Gemäss den Gesetzesmaterialien soll Art. 14 Abs. 3 Bst. d StromVG präzisieren, dass bereits den Netznutzern in Rechnung gestellte Kosten nicht Teil des Netznutzungstarifs sind (Botschaft StromVG, BBl 2005 1652). Im Glossar Strommarkt, S. 18, wird "Netznutzer" definiert als "Akteur, der Elektrizität in das Übertragungsnetz oder das Verteilnetz einspeist oder daraus entnimmt". Diese Begriffsbestimmung lässt darauf schliessen, dass der historische Gesetzgeber - entgegen seiner ursprünglichen Absicht (vgl. Art. 12 Abs. 3 i.V.m. Art. 5 Abs. 3 des Vernehmlassungsentwurfes des StromVG vom 30. Juni 2004 [VEStromVG], wonach über individuelle Netzkosten- und Netzanschlussbeiträge der Endverbraucher finanzierte Vermögenswerte bei der Berechnung des Netznutzungsentgeltes auszunehmen sind) - gewisse Netzkosten sowohl den Endverbrauchern als Ausspeiser (vgl. Art. 4 Abs. 1 Bst. b StromVG; siehe auch Balancing Concept Schweiz, Branchenempfehlung Strommarkt Schweiz [Hrsg: Verband Schweizerischer Elektrizitätsunternehmen (VSE)], BC-CH, Ausgabe 2012 [BC-CH 2012], Ziff. 3.3.9, sowie Marktmodell für die elektrische Energie - Schweiz, Branchenempfehlung Strommarkt Schweiz [Hrsg: VSE], MMEE-CH, Ausgabe 2011 [MMEE-CH 2011], Ziff. 4.2.3.3, jeweils abrufbar unter www.strom.ch) als auch den Produzenten, mithin den Kraftwerksbetreibern, als Einspeiser (vgl. Glossar Strommarkt, S. 19 und S. 11; siehe auch BC-CH 2012, Ziff. 3.3.6, sowie MMEE-CH 2011, Ziff. 4.2.3.1) direkt in Rechnung stellen wollte. Die Bilanzgruppen (vgl. Art. 2 Abs. 1 Bst. e StromVV sowie E. 1.2.2 hiervor) bzw. deren jeweiliger BGV, welcher gegenüber der Beschwerdegegnerin lediglich für die ständige Ausgeglichenheit der Leistungsbilanz in der von ihm geführten Bilanzgruppe und die ordnungsgemässe Fahrplanabwicklung verantwortlich ist (vgl. BC-CH 2012, Ziff. 3.3.3), waren hingegen offenbar nicht als Zahlungspflichtige vorgesehen. Zusätzlich führt die Botschaft StromVG (BBl 2005 1652) als Beispiele für individuell angerechnete Kosten im Sinne von Art. 14 Abs. 3 Bst. d StromVG die Kosten für den Netzanschluss und die Netzverstärkungen von Liegenschaftseigentümern sowie unabhängigen Produzenten und die Kosten für bestimmte SDL, welche von den Netzbetreibern für unabhängige Erzeuger bzw. Einspeiser erbracht werden, an. Dies lässt zwar den Schluss zu, dass die Kosten für gewisse SDL den Produzenten individuell angelastet werden können; von einer individuellen Rechnungsstellung an Bilanzgruppen (wie in Art. 15 Abs. 1 Bst. b StromVV vorgesehen und von der Vorinstanz in Dispositivziffer 8 der angefochtenen Verfügung angeordnet) ist aber auch hier nicht die Rede.</w:t>
      </w:r>
    </w:p>
    <w:p>
      <w:r>
        <w:rPr>
          <w:b/>
        </w:rPr>
        <w:t>E. 10.3</w:t>
      </w:r>
    </w:p>
    <w:p>
      <w:r>
        <w:t>In Art. 14 Abs. 2 StromVG wird als Grundsatz festgehalten, dass das Netznutzungsentgelt von den Endverbrauchern je Ausspeisepunkt zu entrichten ist. Zahlungspflichtige des Netznutzungsentgeltes sind demnach - vorbehältlich der individuell angerechneten Kosten gemäss Art. 14 Abs. 3 Bst. d StromVG - grundsätzlich die stromverbrauchenden Endverbraucher (vgl. Botschaft StromVG, BBl 2005 1652; Art. 9 StromVV; MMEE-CH 2011, Ziff. 4.1.1; anders noch Art. 12 Abs. 4 VEStromVG, welcher allgemeiner den Netznutzer als Kostenpflichtiger einführen wollte). Andere Kostenträger werden im (hier interessierenden) "3. Kapitel: Netznutzung, 2. Abschnitt: Netzzugang und Netznutzungsentgelt" des StromVG nicht aufgeführt. Wohl sieht das StromVG von seiner Grundkonzeption her vor, dass die Verteilnetzbetreiber (zumindest vorübergehend) die Kosten für die (allgemeinen) SDL zu bezahlen haben. Eine solche Kostenanlastung steht jedoch nicht im Widerspruch zum Ausspeiseprinzip gemäss Art. 14 Abs. 2 StromVG, können doch diese Kosten anschliessend von ihnen auf die unteren Spannungsebenen und letztlich auf die Endverbraucher überwälzt werden (vgl. bereits E. 9.4 sowie Urteil des Bundesverwaltungsgerichtes A-2607/2009 vom 8. Juli 2010 E. 9.3.5 in fine).</w:t>
      </w:r>
    </w:p>
    <w:p>
      <w:r>
        <w:rPr>
          <w:b/>
        </w:rPr>
        <w:t>E. 10.4</w:t>
      </w:r>
    </w:p>
    <w:p>
      <w:r>
        <w:t>Bei den individuell in Rechnung gestellten Kosten im Sinne von Art. 14 Abs. 3 Bst. d StromVG kann es sich nur um solche Kosten handeln, die einem bestimmten Akteur eindeutig zugeordnet werden können. Die individuellen Kosten sollen demnach demjenigen Akteur, der sie verursacht hat, jeweils direkt in Rechnung gestellt werden. Der Zweck dieser Bestimmung erschöpft sich folglich darin, zu verhindern, dass die Kosten zweimal - einmal individuell und einmal pauschal über das Netznutzungsentgelt - berechnet werden (Botschaft StromVG, BBl 2005 1652; Rolf H. Weber/Brigitta Kratz, Stromversorgungsrecht, Ergänzungsband, Elektrizitätswirtschaftsrecht, Bern 2009, § 4 Rz. 62; Urteile des Bundesverwaltungsgerichtes A-2812/2010 vom 11. Februar 2013 E. 5.4.2.1 sowie A 2607/2009 vom 8. Juli 2010 E. 9.2).</w:t>
      </w:r>
    </w:p>
    <w:p>
      <w:r>
        <w:rPr>
          <w:b/>
        </w:rPr>
        <w:t>E. 10.5</w:t>
      </w:r>
    </w:p>
    <w:p>
      <w:r>
        <w:t>Eine Auslegung von Art. 14 Abs. 3 Bst. d StromVG ergibt somit, dass der Gesetzgeber mit dieser Bestimmung zwar eine individuelle Anlastung von Netzkosten auf gewisse Akteure des Strommarktes vorgesehen, den Kreis der davon Betroffenen jedoch im StromVG nicht umschrieben und insbesondere die Bilanzgruppen bzw. ihre BGV nicht als Kostenträger bezeichnet hat. Der Bundesrat hat mithin in Art. 15 Abs. 1 Bst. b StromVV mit den Bilanzgruppen eine neue Kategorie von Zahlungspflichtigen eingeführt, welche (etwa im Gegensatz zu den Endverbrauchern) auf Gesetzesstufe so nicht vorgesehen ist. Da es sich beim Kreis der Kostenpflichtigen um eine wichtige rechtsetzende Bestimmung im Sinne von Art. 164 Abs. 1 BV handelt (vgl. E. 3.1.1), wäre dieser aber zwingend und abschliessend in einem Gesetz im formellen Sinn zu bestimmen. Ob dabei die konkrete Umsetzung auf Stufe Kanton oder Gemeinde (vgl. Botschaft StromVG, BBl 2005 1618), im StromVG oder in einem anderen Bundesgesetz zu erfolgen hätte, kann an dieser Stelle offen gelassen werden (vgl. dazu auch BGE 138 I 454 E. 3.6.5).</w:t>
      </w:r>
    </w:p>
    <w:p>
      <w:r>
        <w:rPr>
          <w:b/>
        </w:rPr>
        <w:t>E. 10.6</w:t>
      </w:r>
    </w:p>
    <w:p>
      <w:r>
        <w:t>Bei diesem Ergebnis kann im Übrigen auch dahingestellt bleiben, ob - wie das Bundesverwaltungsgericht in einem Obiter dictum (vgl. Urteil A 2607/2009 vom 8. Juli 2010 E. 10.2) bejahend festgehalten hat - den Kraftwerksbetreibern aufgrund von Art. 14 Abs. 3 Bst. d StromVG individuell Kosten angelastet werden können. Denn für das vorliegende Verfahren ist einzig entscheidend, dass gegenüber den Bilanzgruppen (vgl. den Wortlaut in Art. 15 Abs. 1 Bst. b StromVV sowie in der angefochtenen Dispositivziffer 8) keine individuelle Rechnungsstellung von Kosten für die Vorhaltung von positiver Tertiärregelleistung erfolgen kann. Daran ändert nichts, dass diese Kosten von ihnen bzw. vom BGV de facto den Produzenten, welche der entsprechenden Bilanzgruppe angehören, weiterverrechnet werden dürften (vgl. E. 1.2.2).</w:t>
      </w:r>
    </w:p>
    <w:p>
      <w:r>
        <w:rPr>
          <w:b/>
        </w:rPr>
        <w:t>E. 11</w:t>
      </w:r>
    </w:p>
    <w:p>
      <w:r>
        <w:t>Zusammenfassend ist demnach festzuhalten, dass Art. 15 Abs. 1 Bst. b StromVV weder in Art. 15 Abs. 4 Bst. b StromVG noch in Art. 14 Abs. 3 Bst. d StromVG eine genügende formell-gesetzliche Grundlage findet und gegen Art. 164 Abs. 1 BV verstösst, mit anderen Worten verfassungs- und gesetzeswidrig ist (betreffend Art. 15 Abs. 1 Bst. a StromVV ausdrücklich noch offen gelassen: Urteil des Bundesverwaltungsgerichtes A 2812/2010 vom 11. Februar 2013 E. 5.6). Bei diesem Ergebnis ist auf die Einwände der Beschwerdeführerinnen betreffend die konkrete Anwendung von Art. 15 Abs. 1 Bst. b StromVV nicht weiter einzugehen.</w:t>
      </w:r>
    </w:p>
    <w:p>
      <w:r>
        <w:rPr>
          <w:b/>
        </w:rPr>
        <w:t>E. 12</w:t>
      </w:r>
    </w:p>
    <w:p>
      <w:r>
        <w:t>Ungeachtet vorstehender Ausführungen ist noch auf Folgendes hinzuweisen:</w:t>
      </w:r>
    </w:p>
    <w:p>
      <w:r>
        <w:rPr>
          <w:b/>
        </w:rPr>
        <w:t>E. 12.1</w:t>
      </w:r>
    </w:p>
    <w:p>
      <w:r>
        <w:t>Die Vorinstanz hat mit Dispositivziffer 8 der angefochtenen Verfügung die Beschwerdegegnerin angewiesen, den Bilanzgruppen, welchen die Kernkraftwerke Gösgen und Leibstadt zugeordnet sind, die Kosten für die Vorhaltung von positiver Tertiärregelleistung im Umfang der während der Revision der genannten Kraftwerke vorzunehmenden Reduktion der Leistungsvorhaltung in Rechnung zu stellen. Begründet wird die Beschränkung auf die Bilanzgruppen der beiden besagten Kraftwerke damit, dass die Beschwerdegegnerin nur während deren Revision tatsächlich eine Reduktion der vorgehaltenen Menge positiver Tertiärregelleistung vornehme bzw. vorgenommen habe. Die Kernkraftwerke Gösgen und Leibstadt stellten denn aufgrund ihrer vergleichsweise grossen Leistung auch ein Sonderfall dar: Werde bei der Berechnung der notwendigen Gesamtregelleistung nämlich eines dieser beiden Kraftwerke bzw. dessen Ausfallwahrscheinlichkeit vernachlässigt, resultiere ein deutlich geringerer Bedarf an Leistungsvorhaltung.</w:t>
      </w:r>
    </w:p>
    <w:p>
      <w:r>
        <w:rPr>
          <w:b/>
        </w:rPr>
        <w:t>E. 12.2</w:t>
      </w:r>
    </w:p>
    <w:p>
      <w:r>
        <w:t>Die Rechtsgleichheit (Art. 8 Abs. 1 BV) als Gebot sachgerechter Differenzierung verbietet den rechtsanwenden Behörden, zwei tatsächlich gleiche Situationen ohne sachlichen Grund rechtlich unterschiedlich zu behandeln (Pierre Tschannen/Ulrich Zimmerli/Markus Müller, Allgemeines Verwaltungsrecht, 3. Aufl., Bern 2009, § 23 Rz. 11). Die Vorinstanz hat eine individuelle Kostenanlastung auf andere Bilanzgruppen als auf diejenigen, welchen die Beschwerdeführerin 3 und das Kernkraftwerk Leibstadt angehören, offenbar einzig deshalb nicht verfügt, weil die Beschwerdegegnerin bei der Revision anderer Kraftwerke resp. der vorübergehenden Ausserbetriebnahme grosser Endverbraucher keine Reduktion der Vorhaltemenge vornimmt bzw. vorgenommen hat, so dass bei diesen eine eindeutige Zuordnung ihres Anteils an der Leistungsvorhaltung nicht möglich ist. Die fehlende Ermittlung des durch die Stilllegung anderer Kraftwerke bzw. grosser Endverbraucher möglichen Reduktionspotentials bei der vorgehaltenen Menge positiver Tertiärregelleistung stellt jedoch kein hinreichender sachlicher Grund für eine Benachteiligung der beiden ins Recht gefassten Bilanzgruppen gegenüber den anderen Bilanzgruppen dar. Vielmehr ist davon auszugehen, dass sämtliche Kraftwerke in der Regelzone Schweiz ausfallen können und alle Grossverbraucher unvorhergesehene Laständerungen verursachen, mithin den Abruf von Tertiärregelleistung bewirken können. Eine rechtsgleiche Behandlung sämtlicher Bilanzgruppen würde daher voraussetzen, dass - wenn überhaupt (vgl. E. 9 ff.) - ihnen allen die Kosten der Leistungsvorhaltung für positive Tertiärregelung anteilsmässig und verursachergerecht angelastet werden. Ist eine individuelle Zuordnung der Anteile an der insgesamt vorgehaltenen Menge je Bilanzgruppe jedoch nicht möglich, ist darauf gänzlich zu verzichten. Auch aus diesem Grund ist die angefochtene Dispositivziffer 8 mit Bezug auf die Beschwerdeführerinnen aufzuheben.</w:t>
      </w:r>
    </w:p>
    <w:p>
      <w:r>
        <w:rPr>
          <w:b/>
        </w:rPr>
        <w:t>E. 13</w:t>
      </w:r>
    </w:p>
    <w:p>
      <w:r>
        <w:t>Gestützt auf die vorstehenden Erwägungen (vgl. E. 9 ff.) ist die Beschwerde demnach gutzuheissen, soweit auf sie eingetreten werden kann (vgl. E. 1.3). Ziff. 8 des Dispositivs der angefochtenen Verfügung ist - soweit die Beschwerdeführerinnen betreffend - aufzuheben.</w:t>
      </w:r>
    </w:p>
    <w:p>
      <w:r>
        <w:rPr>
          <w:b/>
        </w:rPr>
        <w:t>E. 14</w:t>
      </w:r>
    </w:p>
    <w:p>
      <w:r>
        <w:t>Bei diesem Verfahrensausgang gelten sowohl die Beschwerdeführerinnen als auch die Beschwerdegegnerin als teilweise obsiegend. Ihnen sind im Umfang ihres Unterliegens ermässigte Verfahrenskosten in der Höhe von je Fr. 2'500.- aufzuerlegen (Art. 63 Abs. 1 VwVG). Die Vorinstanz hat trotz ihres teilweisen Unterliegens keine Verfahrenskosten zu tragen (Art. 63 Abs. 2 VwVG).</w:t>
      </w:r>
    </w:p>
    <w:p>
      <w:r>
        <w:rPr>
          <w:b/>
        </w:rPr>
        <w:t>E. 15</w:t>
      </w:r>
    </w:p>
    <w:p>
      <w:r>
        <w:t>Ganz oder teilweise obsiegende Parteien erhalten eine Entschädigung für ihnen erwachsene notwendige und verhältnismässig hohe Kosten (vgl. Art. 64 Abs. 1 VwVG i.V.m. Art. 7 des Reglements vom 21. Februar 2008 über die Kosten und Entschädigungen vor dem Bundesverwaltungsgericht [VGKE, SR 173.320.2]). Diese umfasst die Kosten der Vertretung sowie allfällige weitere Auslagen der Partei (Art. 8 Abs. 1 VGKE).</w:t>
      </w:r>
    </w:p>
    <w:p>
      <w:r>
        <w:rPr>
          <w:b/>
        </w:rPr>
        <w:t>E. 15.1</w:t>
      </w:r>
    </w:p>
    <w:p>
      <w:r>
        <w:t>Die Rechtsvertreterinnen der Beschwerdeführerinnen haben mit Schreiben vom 30. November 2012 eine Kostennote in der Höhe von Fr. 130'818.25 (inkl. Auslagen und MwSt.) eingereicht, in welcher jedoch nicht im Sinne von Art. 14 Abs. 1 VGKE detailliert die anwaltlichen Leistungen und Auslagen aufgelistet sind, sondern ein Gesamtaufwand von rund 294 Stunden für diverse Telefonate und E-Mails mit den Klientinnen, für das Akten- und Rechtsstudium, für die Korrespondenz und die Telefonate mit der Vorinstanz, dem Bundesverwaltungsgericht und der Gegenpartei sowie für die Ausarbeitung der Beschwerde, der Replik und der Eingabe betreffend Aufhebung der Verfahrenssistierung festgehalten ist. Weiter wird für die Auslagen eine Kleinkostenpauschale von Fr. 3'528.- in Rechnung gestellt. Das Honorar basiert auf dem maximalen anwaltlichen Stundenansatz von Fr. 400.- gemäss Art. 10 Abs. 2 VGKE. Die drei Anwältinnen, welche sich in wechselnder Besetzung mit dem vorliegenden Fall befasst und den Schriftenwechsel geführt haben, sind als Spezialistinnen im Bereich des Stromversorgungsrechtes bekannt; sie haben bereits diverse Fälle im Zusammenhang mit Tarifüberprüfungen betreut. Diese Tatsache vermag den angewendeten Maximalstundenansatz wohl zu rechtfertigen, zeigt jedoch auch, dass sie einen vergleichsweise viel geringeren zeitlichen Aufwand betreiben mussten als andere Rechtsvertreter, um sich in die Thematik des vorliegenden Beschwerdeverfahrens einzuarbeiten; zudem wiederholen sich die Argumente in den Rechtsschriften. Dies wiederum rechtfertigt eine Reduktion des geltend gemachten zeitlichen Aufwandes. Hinzu kommt, dass der Antrag der Beschwerdeführerinnen um Wiederherstellung der aufschiebenden Wirkung ihrer Beschwerde mit Zwischenverfügung vom 21. Februar 2011 abgewiesen wurde und auf ihr Rechtsbegehren auf Aufhebung von Dispositivziffer 6 der angefochtenen Verfügung vorliegend nicht einzutreten ist. Ausserdem wären gestützt auf die aufzuhebende Dispositivziffer 8 künftig sicherlich Vermögensinteressen der Beschwerdeführerinnen berührt gewesen; vorliegend ging es jedoch um die Grundsatzfrage, ob die Belastung der Bilanzgruppe, welcher die Beschwerdeführerin 3 angehört, mit Kosten für die Vorhaltung von positiver Tertiärregelleistung an sich rechtmässig ist und nicht bereits um eine konkrete ziffernmässige Belastung. Daher handelt es sich nicht um eine typische Streitigkeit mit Vermögensinteressen bzw. mit exaktem Streitwert (vgl. Art. 10 Abs. 3 VGKE). Es erscheint mithin angemessen, den Beschwerdeführerinnen eine Parteientschädigung von insgesamt Fr. 20'000.- (inkl. Auslagen und MwSt.) zuzusprechen. Diese Entschädigung ist ihnen in Anwendung von Art. 64 Abs. 2 VwVG nach Eintritt der Rechtskraft des vorliegenden Urteils durch die Vorinstanz zu entrichten.</w:t>
      </w:r>
    </w:p>
    <w:p>
      <w:r>
        <w:rPr>
          <w:b/>
        </w:rPr>
        <w:t>E. 15.2</w:t>
      </w:r>
    </w:p>
    <w:p>
      <w:r>
        <w:t>Der nicht anwaltlich vertretenen und ebenfalls teilweise obsiegenden Beschwerdegegnerin sind keine verhältnismässig hohen Kosten entstanden, hat sie doch lediglich die Beschwerdeschrift aus dem von ihr selber beim Bundesverwaltungsgericht angehobenen Beschwerdeverfahren als Beschwerdeantwort eingereicht. Es ist daher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