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A-8641/2010 vom 2. Mai 2013</w:t>
      </w:r>
    </w:p>
    <w:p>
      <w:r>
        <w:t>Bundesverwaltungsgericht, 2013-05-02, DE</w:t>
      </w:r>
    </w:p>
    <w:p>
      <w:r>
        <w:rPr>
          <w:b/>
        </w:rPr>
        <w:t xml:space="preserve">Quelle: </w:t>
      </w:r>
      <w:r>
        <w:t>https://mcp.opencaselaw.ch/entscheid/bvger_A-8641_2010</w:t>
      </w:r>
    </w:p>
    <w:p>
      <w:r>
        <w:t>FR: TAF A-8641/2010 du 2 mai 2013</w:t>
      </w:r>
    </w:p>
    <w:p>
      <w:r>
        <w:t>IT: TAF A-8641/2010 del 2 maggio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Bundesverwaltungsgerichtes. Eine Ausnahme nach Art. 32 VGG, was das Sachgebiet angeht, ist nicht gegeben. Demnach ist das Bundesverwaltungsgericht für die Beurteilung der erhobenen Beschwerde zuständig (vgl. auch Art. 23 StromVG).</w:t>
      </w:r>
    </w:p>
    <w:p>
      <w:r>
        <w:rPr>
          <w:b/>
        </w:rPr>
        <w:t>E. 1.2</w:t>
      </w:r>
    </w:p>
    <w:p>
      <w:r>
        <w:t>Die Vorinstanz hat in Dispositivziffer 8 der angefochtenen Verfügung die Beschwerdegegnerin angewiesen, den Bilanzgruppen, welchen die Kernkraftwerke Gösgen und Leibstadt zugeordnet sind, je die von ihnen verursachten Kosten für die Vorhaltung von positiver Tertiärregelleistung in Rechnung zu stellen, wobei die während der Revision der genannten Kraftwerke vorzunehmende Reduktion der Leistungsvorhaltung massgebend sei.</w:t>
      </w:r>
    </w:p>
    <w:p>
      <w:r>
        <w:rPr>
          <w:b/>
        </w:rPr>
        <w:t>E. 1.2.1</w:t>
      </w:r>
    </w:p>
    <w:p>
      <w:r>
        <w:t>Der Entscheid über die (bloss) grundsätzliche Kostenpflicht der beiden betroffenen Bilanzgruppen gemäss Dispositivziffer 8 ist als Zwischenentscheid im Sinne von Art. 46 VwVG zu qualifizieren, handelt es sich doch um einen materiellrechtlichen Grundsatzentscheid, der bloss einen Teilaspekt einer Streitsache beantwortet (vgl. Urteile des Bundesgerichtes 2C_450/2012 vom 27. März 2013 E. 1.3.2 sowie E. 1.4.3, 2C_412/2012 vom 27. März 2013 E. 1.3.2 sowie E. 1.4.3 und 2C_572/2012 vom 27. März 2013 E. 3.3.2 sowie E. 3.4.3). Gegen eine solche selbständig eröffnete Zwischenverfügung ist die Beschwerde zulässig, wenn sie einen nicht wieder gutzumachender Nachteil bewirken kann oder wenn die Gutheissung der Beschwerde sofort einen Endentscheid herbeiführen und damit einen bedeutenden Aufwand an Zeit oder Kosten für ein weitläufiges Beweisverfahren ersparen würde (vgl. Art. 46 Abs. 1 Bst. a und Bst. b VwVG). Wie nachfolgend aufzuzeigen sein wird (vgl. E. 9 ff.), ist eine Pflicht der Bilanzgruppe, welcher die Beschwerdeführerin angehört, zur Übernahme von Kosten für die Vorhaltung von positiver Tertiärregelleistung zu verneinen. Mit der Gutheissung der Beschwerde ist demnach ein sofortiger Endentscheid möglich und es kann ein erheblicher Aufwand an Zeit und Kosten vermieden werden (vgl. auch Felix Uhlmann/Simone Wälle-Bär, in: Praxiskommentar VwVG, Waldmann/Weissenberger [Hrsg.], Zürich 2009, Art. 46 N 21, wonach Zwischenverfügungen, welche eine materiellrechtliche Vorfrage beantworten, in der Regel über die Voraussetzung von Art. 46 Abs. 1 Bst. b VwVG anfechtbar sein dürften). Auf die Beschwerde ist somit - vorbehältlich der Legitimation der Beschwerdeführerin (vgl. sogleich E. 1.2.2) - aus Gründen der Prozessökonomie einzutreten.</w:t>
      </w:r>
    </w:p>
    <w:p>
      <w:r>
        <w:rPr>
          <w:b/>
        </w:rPr>
        <w:t>E. 1.2.2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Art. 2 Abs. 1 Bst. e StromVV definiert "Bilanzgruppe" als rechtlicher Zusammenschluss von Teilnehmern am Elektrizitätsmarkt, um gegenüber der Beschwerdegegnerin eine gemeinsame Mess- und Abrechnungseinheit innerhalb der Regelzone Schweiz zu bilden. Die Bilanzgruppe schliesst mit der Beschwerdegegnerin einen Vertrag ab und bezeichnet einen beteiligten Teilnehmer, der sie gegenüber der Beschwerdegegnerin und Dritten vertritt (sog. Bilanzgruppenverantwortlicher [BGV]; vgl. Art. 23 Abs. 3 und Abs. 4 StromVV). Da die Beschwerdegegnerin nur mit den BGV in einem direkten Vertragsverhältnis steht (vgl. Standard-Bilanzgruppenvertrag der swissgrid, Version 1.0, vom 5. August 2008) und diese die jeweilige Bilanzgruppe ihr gegenüber im eigenen Namen vertreten (Michael Waldner, Funktion und Rechtsnatur des Stromliefervertrages im liberalisierten Strommarkt, AJP 2010, S. 1314), auferlegt die Beschwerdegegnerin in der Praxis den BGV die strittigen Vorhaltekosten. Unmittelbar ins Recht gefasst wird somit - so auch das Verständnis der Vorinstanz - die A._______ AG als BGV der Bilanzgruppe, welcher die Beschwerdeführerin zugeordnet ist. Diese ist demnach - neben der Beschwerdegegnerin - ebenfalls materielle Verfügungsadressatin, deren Rechtsstellung durch den Entscheid direkt beeinträchtigt wird (vgl. Vera Marantelli-Sonanini/Said Huber, in: Praxiskommentar VwVG, a.a.O., Art. 48 N 24). Dritte, welche gleichgeartete Interessen wie der Verfügungsadressat verfolgen, können unter Umständen daran interessiert sein, eine den Verfügungsadressaten belastende Verfügung anzufechten. Zu einer solchen Anfechtung sind Dritte jedoch nur dann legitimiert, wenn sie ein eigenes schutzwürdiges Interesse an der Aufhebung oder Änderung dieser Verfügung haben und in einer besonderen, beachtenswerten, nahen Beziehung zur Streitsache stehen. Soweit der belastete Verfügungsadressat jedoch auf eine Anfechtung verzichtet, ist die Drittbeschwerde zugunsten des Adressaten nicht zulässig, da der Dritte etwas anstreben würde, was seiner Dispositionsbefugnis entzogen ist und nur dem Verfügungsadressaten selber zusteht. Blosse Rückwirkungen, welche eine Verfügung auf ein Vertragsverhältnis zwischen dem Verfügungsadressaten und dem Dritten zeitigen kann, begründen in der Regel noch kein schutzwürdiges Anfechtungsinteresse des Dritten; für die erforderliche Beziehungsnähe zur Streitsache wird praxisgemäss verlangt, dass die Drittperson einen unmittelbaren Nachteil erleidet (Marantelli-Sonanini/Huber, a.a.O., Art. 48 N 34 f.). Das schutzwürdige Interesse kann allgemein sowohl rechtlicher als auch bloss tatsächlicher Natur sein, d.h. es genügt, wenn rein tatsächliche, praktische, wirtschaftliche, ideelle oder andere Interessen der beschwerdeführenden Person verletzt werden (André Moser/Michael Beusch/Lorenz Kneubühler, Prozessieren vor dem Bundesverwaltungsgericht, Basel 2008, Rz. 2.65). Die A._______ AG hat als (Mit-) Verfügungsadressatin im parallelen, derzeit noch sistierten Beschwerdeverfahren A-8642/2010 Dispositivziffer 8 der Verfügung der Vorinstanz vom 11. November 2010 ebenfalls angefochten. Da - falls nicht bereits geschehen - davon auszugehen ist, dass sie als BGV die ihr angelasteten Vorhaltekosten der Beschwerdeführerin weiterverrechnen wird (vgl. zumindest bzgl. der Rücküberwälzung des Ausgleichsenergierisikos auf die Bilanzgruppenmitglieder: Waldner, a.a.O., S. 1317), ist diese als Drittbetroffene von der Anordnung in Dispositivziffer 8 mehr als jedermann betroffen und hat ein unmittelbares und eigenes tatsächliches Interesse an deren ersatzlosen Aufhebung. Nachdem sie zusätzlich am vor-instanzlichen Verfahren (als Partei) teilgenommen hat und mit ihrem Antrag unterlegen ist, mithin auch formell beschwert ist, ist sie zur Beschwerdeführung legitimiert.</w:t>
      </w:r>
    </w:p>
    <w:p>
      <w:r>
        <w:rPr>
          <w:b/>
        </w:rPr>
        <w:t>E. 1.3</w:t>
      </w:r>
    </w:p>
    <w:p>
      <w:r>
        <w:t>Auf die im Übrigen form- und fristgerecht eingereichte Beschwerde (Art. 50 und Art. 52 VwVG) ist demnach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Sachverhaltes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Bundesverwaltungsgerichtes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3</w:t>
      </w:r>
    </w:p>
    <w:p>
      <w:r>
        <w:t>Die Beschwerdeführerin bringt vor, die von der Vorinstanz angeordnete Anlastung von Kosten für die Vorhaltung von positiver Tertiärregelleistung auf die Bilanzgruppe, der sie angehöre, sei verfassungs- und gesetzeswidrig.</w:t>
      </w:r>
    </w:p>
    <w:p>
      <w:r>
        <w:rPr>
          <w:b/>
        </w:rPr>
        <w:t>E. 3.1</w:t>
      </w:r>
    </w:p>
    <w:p>
      <w:r>
        <w:t>Nach dem Grundsatz der Gesetzmässigkeit bedarf jedes staatliche Handeln einer gesetzlichen Grundlage (Art. 5 Abs. 1 der Bundesverfassung der Schweizerischen Eidgenossenschaft vom 18. April 1999 [BV, SR 101]). Werden Rechtsetzungskompetenzen des Gesetzgebers auf den Verordnungsgeber (im Bund insbesondere auf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Urteil des Bundesverwaltungsgerichtes A-2607/2009 vom 8. Juli 2010 E. 8.3 mit Hinweisen auf die Literatur [publiziert in: BVGE 2010/49]; Ulrich Häfelin/Georg Müller/Felix Uhlmann, Allgemeines Verwaltungsrecht, 6. Aufl. Zürich/St. Gallen 2010, Rz. 408a mit Hinweisen).</w:t>
      </w:r>
    </w:p>
    <w:p>
      <w:r>
        <w:rPr>
          <w:b/>
        </w:rPr>
        <w:t>E. 3.1.1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Abs. 2 BV; BGE 134 I 322 E. 2.6 und BGE 128 I 113 E. 3c; statt vieler: Urteile des Bundesverwaltungsgerichtes A-3035/2011 vom 1. März 2012 E. 5.1.1 und A-2607/2009 vom 8. Juli 2010 E. 8.3.1 je mit Hinweisen). Delegiert das Gesetz beispielsweise die Kompetenz zur Festlegung einer Abgabe an den Verordnungsgeber, so muss es zumindest den Kreis der Abgabepflichtigen, den Gegenstand und die Bemessungsgrundlagen der Abgabe selber festlegen (Art. 164 Abs. 1 Bst. d BV; Urteil des Bundesgerichtes 2C_729/2008 vom 3. März 2009 E. 3.1 mit Hinweisen, publiziert in: Schweizerisches Zentralblatt für Staats- und Verwaltungsrecht [ZBl] 5/2010, S. 280 ff.).</w:t>
      </w:r>
    </w:p>
    <w:p>
      <w:r>
        <w:rPr>
          <w:b/>
        </w:rPr>
        <w:t>E. 3.1.2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Bundesverwaltungsgerichtes, sich zu deren wirtschaftlicher oder politischer Sachgerechtigkeit zu äussern (Urteile des Bundesgerichtes 2C_246/2009 vom 22. März 2010 E. 7.1, 2C_735/2007 vom 25. Juni 2008 E. 4.2 und 2A.142/2005 vom 24. November 2005 E. 3.1; BGE 133 V 42 E. 3.1, BGE 131 II 562 E. 3.2 und BGE 130 I 26 E. 2.2.1, je mit weiteren Hinweisen; statt vieler: Urteile des Bundesverwaltungsgerichtes A-3479/2012 vom 8. Januar 2013 E. 2.4 und A-2607/2009 vom 8. Juli 2010 E. 8.3.2 je mit Hinweisen; Häfelin/Müller/Uhlmann, a.a.O., Rz. 408a mit Hinweisen).</w:t>
      </w:r>
    </w:p>
    <w:p>
      <w:r>
        <w:rPr>
          <w:b/>
        </w:rPr>
        <w:t>E. 4</w:t>
      </w:r>
    </w:p>
    <w:p>
      <w:r>
        <w:t>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Für die Festlegung der Netznutzungstarife gilt es gemäss Art. 14 Abs. 3 Bst. d StromVG unter anderem zu beachten, dass individuell in Rechnung gestellte Kosten auszuschliessen sind. Als anrechenbare (Netz-) Kosten im Sinne von Art. 14 Abs. 1 StromVG gelten die Betriebs- und Kapitalkosten eines sicheren, leistungsfähigen und effizienten Netzes. Sie beinhalten einen angemessenen Betriebsgewinn (Art. 15 Abs. 1 StromVG). Als Betriebskosten gelten die Kosten für die mit dem Betrieb der Netze direkt zusammenhängenden Leistungen. Dazu zählen insbesondere die Kosten für SDL sowie für den Unterhalt der Netze (Art. 15 Abs. 2 StromVG). Der Bundesrat legt die Grundlagen fest zur einheitlichen und verursachergerechten Überwälzung der Kosten sowie der Abgaben und Leistungen an Gemeinwesen. Dabei ist der Einspeisung von Elektrizität auf unteren Spannungsebenen Rechnung zu tragen (Art. 15 Abs. 4 Bst. b StromVG).</w:t>
      </w:r>
    </w:p>
    <w:p>
      <w:r>
        <w:rPr>
          <w:b/>
        </w:rPr>
        <w:t>E. 5</w:t>
      </w:r>
    </w:p>
    <w:p>
      <w:r>
        <w:t>Die Vorinstanz stützt sich bei der von ihr verfügten Anlastung von Kosten für die Vorhaltung von positiver Tertiärregelleistung auf die Bilanzgruppe, welcher die Beschwerdeführerin zugeordnet ist, auf Art. 15 Abs. 1 Bst. b StromVV ab. Die Formulierung dieser Bestimmung lautet wie folgt: Art. 15 Anlastung von Kosten des Übertragungsnetzes 1 Die nationale Netzgesellschaft [Anm.: die Beschwerdegegnerin] stellt individuell in Rechnung: (...) b. den Bilanzgruppen die Kosten für die Ausgleichsenergie (inklusive Anteile der Leistungsvorhaltung für die Sekundär- und Tertiärregelung) und das Fahrplanmanagement, die sie verursacht haben; (...)</w:t>
      </w:r>
    </w:p>
    <w:p>
      <w:r>
        <w:rPr>
          <w:b/>
        </w:rPr>
        <w:t>E. 6</w:t>
      </w:r>
    </w:p>
    <w:p>
      <w:r>
        <w:t>In einem ersten Schritt ist der vom Verordnungsgeber in Art. 15 Abs. 1 Bst. b StromVV eingeführte Ausdruck "Leistungsvorhaltung für die Tertiärregelung" genauer zu definieren.</w:t>
      </w:r>
    </w:p>
    <w:p>
      <w:r>
        <w:rPr>
          <w:b/>
        </w:rPr>
        <w:t>E. 6.1</w:t>
      </w:r>
    </w:p>
    <w:p>
      <w:r>
        <w:t>Nach Störeinwirkungen trägt die Primärregelung innerhalb von Sekunden zur Wiederherstellung des Gleichgewichtes zwischen Produktion und Verbrauch im Stromnetz bei. Der Einsatz der Sekundärregelung beginnt nach wenigen Sekunden und ist typischerweise nach fünfzehn Minuten abgeschlossen. Wird die Regelleistungsabweichung auch nach diesen fünfzehn Minuten nicht beseitigt, wird die Sekundärregelung von der Tertiärregelung abgelöst. Die Tertiärregelleistung ist vor allem notwendig, um grössere, länger andauernde Regelabweichungen, insbesondere nach Kraftwerkausfällen oder unvorhergesehenen, lang anhaltenden Laständerungen, auszugleichen; die positive Tertiärregelleistung wird durch regelfähige Kraftwerke erbracht, welche entsprechende Leistungsreserven vorhalten müssen, um im Bedarfsfall innerhalb des vorgegebenen Zeitraums zusätzliche Leistung über einen längeren Zeitraum liefern zu können (vgl. "Die im StromVG stipulierte Reservehaltung", Bericht des Bundesrates in Beantwortung des Postulates 08.3757 der UREK-N vom 10. November 2008 [Bericht Reservehaltung], S. 7 f., sowie swissgrid, Überblick Systemdienstleistungen vom 12. April 2010, Version 1.0 [Überblick SDL], S. 4 f.). Im von der Beschwerdegegnerin herausgegebenen "Glossar für die Regeln des Schweizer Strommarktes", 1. Auflage 2010, Version 1.0 (Glossar Strommarkt, abrufbar unter: www.strom.ch), S. 22, wird Tertiärregelreserve definiert als "jene Leistung, die automatisch oder manuell für die Tertiärregelung eingesetzt werden kann, um eine angemessene Sekundärregelreserve sicherzustellen".</w:t>
      </w:r>
    </w:p>
    <w:p>
      <w:r>
        <w:rPr>
          <w:b/>
        </w:rPr>
        <w:t>E. 6.2</w:t>
      </w:r>
    </w:p>
    <w:p>
      <w:r>
        <w:t>Nach Art. 4 Abs. 1 Bst. g StromVG sind SDL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Regelenergie wird umschrieben als "automatischer oder von Kraftwerken abrufbarer Einsatz von Elektrizität zur Einhaltung des geplanten Elektrizitätsaustausches und zur Gewährleistung des sicheren Netzbetriebes" (Art. 4 Abs. 1 Bst. e StromVG). Die SDL schliessen die Bereitstellung von Regelenergie im Allgemeinen ein, also nicht nur die Primär-, sondern auch die Sekundär- und Tertiärregelung (vgl. Bericht Reservehaltung, S. 6; Art. 20 Abs. 2 Bst. b Satz 1 StromVG; siehe auch Überblick SDL, S. 3). Die dafür benötigten Kraftwerkskapazitäten sind von der Beschwerdegegnerin als nationale Netzgesellschaft zu beschaffen (Art. 20 Abs. 2 Bst. b Satz 2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6.3</w:t>
      </w:r>
    </w:p>
    <w:p>
      <w:r>
        <w:t>Die Vorhaltung von (positiver) Tertiärregelleistung gehört somit nach dem Verständnis von Gesetz- und Verordnungsgeber zu den SDL. Da der Bundesrat die dadurch entstehenden Kosten in Art. 15 Abs. 1 Bst. b StromVV zumindest teilweise den Bilanzgruppen individuell in Rechnung stellen will, sind diese im entsprechenden Umfang den individuellen SDL-Kosten zuzurechnen (vgl. auch Urteile des Bundesverwaltungsgerichtes A 2812/2010 vom 11. Februar 2013 E. 5.4.2.2 sowie E. 5.4.3 bzw. A 2607/2009 vom 8. Juli 2010 E. 8.5 sowie E. 9.2, gemäss welchen Art. 15 Abs. 1 StromVV - im Gegensatz zu Art. 15 Abs. 2 StromVV [allgemeiner SDL-Tarif] - den individuellen SDL-Tarif regelt und unter die [insbesondere gemäss Art. 14 Abs. 3 Bst. d StromVG] individuell in Rechnung gestellten Kosten die individuellen SDL fallen).</w:t>
      </w:r>
    </w:p>
    <w:p>
      <w:r>
        <w:rPr>
          <w:b/>
        </w:rPr>
        <w:t>E. 6.4</w:t>
      </w:r>
    </w:p>
    <w:p>
      <w:r>
        <w:t>Daran ändert auch nichts, dass in der Botschaft zur Änderung des Elektrizitätsgesetzes und zum Stromversorgungsgesetz vom 3. Dezember 2004 (Botschaft StromVG, BBl 2005 1619 f.) für die Bereitstellung der benötigten Energie zwischen kurz-, mittel- und langfristiger Reservehaltung und Lieferung unterschieden wird: Gemäss dem Erläuternden Bericht des BFE zum Entwurf des StromVG vom 30. Juni 2004 und zum Entwurf der Revision des Elektrizitätsgesetzes (Regelung für den grenzüberschreitenden Stromhandel) (Erläuternder Bericht StromVG), S. 27 f., fallen die Primär-, Sekundär- und Tertiärreserve nämlich unter die kurzfristige Reservehaltung (umschrieben als Verfügbarkeit von Leistung und Energie im Sekundenbereich bis zu einem Tag). Bei diesem Begriffsverständnis muss aber auf die von der Beschwerdeführerin im Rahmen ihrer Replik vom 19. Juni 2012 erstmals aufgestellte Behauptung, die Kosten der mittelfristigen Netzregelung (im Erläuternden Bericht StromVG, S. 29, definiert als Elektrizitätsversorgung für den Zeitraum von einem Tag bis zu fünf Jahren) gehörten (im Gegensatz zu denjenigen der kurzfristigen Netzregelung) nicht zu den SDL-Kosten, nicht weiter eingegangen werden.</w:t>
      </w:r>
    </w:p>
    <w:p>
      <w:r>
        <w:rPr>
          <w:b/>
        </w:rPr>
        <w:t>E. 7.1</w:t>
      </w:r>
    </w:p>
    <w:p>
      <w:r>
        <w:t>Die Beschwerdeführerin vertritt die Auffassung, dass den Bilanzgruppen bzw. letztlich ihr als Kraftwerksbetreiberin gestützt auf Art. 15 Abs. 1 Bst. b StromVV keine Kosten für die Leistungsvorhaltung von positiver Tertiärregelenergie angelastet werden können, da es hierfür an einer (formell-) gesetzlichen Grundlage fehle. Der Gesetzgeber sei mit der Verankerung des Ausspeiseprinzips in Art. 14 Abs. 2 StromVG bewusst zugunsten der Einspeiser (sprich der Produzenten) vom Verursacherprinzip abgewichen. Die Endverbraucher hätten daher grundsätzlich die gesamten (in das Netznutzungsentgelt einfliessenden) Netzkosten zu bezahlen, während eine Kostenanlastung auf die Produzenten nicht vorgesehen sei. Aus Art. 14 Abs. 3 Bst. d StromVG ergebe sich nicht, welche Kosten an wen individuell in Rechnung zu stellen seien, sondern nur, wie mit diesen individuell in Rechnung gestellten Kosten umzugehen sei. Der Gesetzgeber sei mit dieser Bestimmung davon ausgegangen, dass eine individuelle Anlastung von Netzkosten auf andere Akteure als Endverbraucher einzig gestützt auf eine separate gesetzliche Grundlage zulässig sei, welche durch Bund, Kantone, Gemeinden und gegebenenfalls Energieversorgungsunternehmen - ohne entsprechende Verpflichtung - ausserhalb des StromVG zu schaffen sei. Die "individuell in Rechnung gestellten Kosten" im Sinne von Art. 14 Abs. 3 Bst. d StromVG bildeten nicht Gegenstand der Kostenüberwälzung gemäss der Delegationsnorm von Art. 15 Abs. 4 Bst. b StromVG. Wenn der Gesetzgeber in Art. 14 Abs. 3 Bst. a StromVG und in Art. 15 Abs. 4 Bst. b StromVG auf die "Verursachung" Bezug nehme, beziehe sich diese einzig auf die Kostenanlastung im Verhältnis zwischen den Endverbrauchern, welche gemäss Ausspeiseprinzip die alleinigen Träger der Netzkosten seien. Unter "Überwälzung" im Sinne von Art. 15 Abs. 4 Bst. b StromVG sei die Anlastung aller "anrechenbaren Kosten" im Sinne von Art. 15 Abs. 1 StromVG auf die Endverbraucher als einzige Kostenträger zu verstehen. Darüber hinaus sei der BGV, welcher seine Bilanzgruppe gegenüber der Beschwerdegegnerin vertrete, im Gegensatz zu den Bilanzgruppenmitgliedern selber gar kein Netznutzer und somit auch kein Verursacher von Netzkosten (insbesondere auch nicht von Vorhaltekosten für Tertiärregelleistung). Netzkosten, welche von Dritten verursacht würden, dürften daher ausserhalb des Ausgleichsenergiemechanismus nicht gestützt auf das Verursacherprinzip auf ihn überwälzt werden. Wenn überhaupt, müsste eine individuelle Kostenanlastung auf die Kernkraftwerke Leibstadt und Gösgen als jeweilige Verursacher erfolgen; eine solche verstiesse jedoch gegen das in Art. 14 Abs. 2 StromVG verankerte Ausspeiseprinzip. Dessen ungeachtet handle es sich bei den von der Vorinstanz dem BGV auferlegten Vorhaltekosten für Tertiärregelleistung nicht um im rechtlichen Sinn individuell zurechenbare Kosten, sondern lediglich um eine abstrakte, rechnerische bzw. sich aufgrund von vertraglichen Vereinbarungen der Beschwerdegegnerin ergebende Grösse.</w:t>
      </w:r>
    </w:p>
    <w:p>
      <w:r>
        <w:rPr>
          <w:b/>
        </w:rPr>
        <w:t>E. 7.2</w:t>
      </w:r>
    </w:p>
    <w:p>
      <w:r>
        <w:t>Die Beschwerdegegnerin stellt ebenfalls das Vorliegen einer gesetzlichen Grundlage für eine individuelle Anlastung von Tertiärregelreservekosten auf ein einzelnes Kraftwerk bzw. formell auf die betreffende Bilanzgruppe in Frage, da eine Kostenbelastung der Produzenten dem gesetzlich vorgegebenen Ausspeiseprinzip widerspreche.</w:t>
      </w:r>
    </w:p>
    <w:p>
      <w:r>
        <w:rPr>
          <w:b/>
        </w:rPr>
        <w:t>E. 7.3</w:t>
      </w:r>
    </w:p>
    <w:p>
      <w:r>
        <w:t>Die Vorinstanz hält in ihrer Verfügung dagegen, zwar sei eine Kostenanlastung auf die Bilanzgruppen im StromVG nicht ausdrücklich vorgesehen. Art. 14 Abs. 3 Bst. d StromVG lege jedoch fest, dass gewisse Kosten individuell angelastet werden könnten. Da es sich bei der Leistungsvorhaltung für die Sekundär- und Tertiärregelung um individuelle SDL handle, bilde die in Art. 15 Abs. 4 Bst. b StromVG angeführte "verursachergerechte Überwälzung" eine hinreichend bestimmte formellgesetzliche Grundlage für eine (individuelle) Kostenanlastung auf die Bilanzgruppen. In ihren Stellungnahmen vor dem Bundesverwaltungsgericht macht sie weiter geltend, die Verursachergerechtigkeit gelte nicht nur zwischen den verschiedenen Endverbrauchergruppen, sondern sei ein allgemeiner Grundsatz der Stromversorgungsgesetzgebung, welcher in verschiedenen Bestimmungen konkretisiert werde. Da die Beschwerdegegnerin nur mit dem BGV der Bilanzgruppen, welchen die Kernkraftwerke Gösgen und Leibstadt zugeordnet seien, in einem direkten Vertragsverhältnis stehe, würden die Kosten für die Vorhaltung von positiver Tertiärregelleistung vorab diesem angelastet und anschliessend in der Regel über einen Bilanzgruppenanschlussvertrag auf die einzelnen Bilanzgruppenmitglieder überwälzt. Kostenträger gegenüber der Beschwerdegegnerin sei somit der BGV. Nachdem unbestritten sei, dass die Bilanzgruppen über den Preis für die Ausgleichsenergie Kosten der Tertiärregelung zu tragen hätten, hätten die Endverbraucher schon heute nach Art. 14 Abs. 2 StromVG nicht sämtliche anrechenbaren Kosten eines effizienten Netzbetriebes zu entrichten. Individuelle SDL - um welche es sich bei der Leistungsvorhaltung für Sekundär- und Tertiärregelung handle - seien als individuell in Rechnung gestellte Kosten gemäss Art. 14 Abs. 3 Bst. d StromVG von der Festlegung des Netznutzungstarifs auszuschliessen. Es gehe weder aus dem StromVG noch aus dessen Materialien hervor, dass der Gesetzgeber bewusst von jeglicher Anlastung von Netzkosten auf Produzenten abgesehen habe. Vielmehr würden in der Botschaft zu Art. 14 Abs. 3 Bst. d StromVG als Beispiel für individuell angerechnete Kosten sogar ausdrücklich Kosten für SDL genannt, welche von den Netzbetreibern für unabhängige Erzeuger bzw. Einspeiser erbracht würden.</w:t>
      </w:r>
    </w:p>
    <w:p>
      <w:r>
        <w:rPr>
          <w:b/>
        </w:rPr>
        <w:t>E. 8</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der erst vor kurzer Zeit in Kraft getretenen Stromversorgungsgesetzgebung kaum möglich. Es gilt somit insgesamt, die mit den Normen verbundenen Zweckvorstellungen (ratio legis) zu ermitteln (vgl. Urteile des Bundesverwaltungsgerichtes A-2812/2010 vom 11. Februar 2013 E. 5.3 und A-2607/2009 vom 8. Juli 2010 E. 9.3.1).</w:t>
      </w:r>
    </w:p>
    <w:p>
      <w:r>
        <w:rPr>
          <w:b/>
        </w:rPr>
        <w:t>E. 9</w:t>
      </w:r>
    </w:p>
    <w:p>
      <w:r>
        <w:t>Art. 15 Abs. 4 Bst. b StromVG delegiert an den Bundesrat die Befugnis, die Grundlagen zur einheitlichen und verursachergerechten Überwälzung der Kosten sowie der Abgaben und Leistungen an Gemeinwesen festzulegen.</w:t>
      </w:r>
    </w:p>
    <w:p>
      <w:r>
        <w:rPr>
          <w:b/>
        </w:rPr>
        <w:t>E. 9.1</w:t>
      </w:r>
    </w:p>
    <w:p>
      <w:r>
        <w:t>Mit der "Überwälzung" von Kosten ist vom Wortlaut her deren Weitergabe an eine andere Person zu verstehen. Sie setzt daher im Anwendungsbereich von Art. 15 Abs. 4 Bst. b StromVG begriffsnotwendig voraus, dass die Netzkosten zuerst einem Akteur auf dem Strommarkt angelastet werden und von diesem anschliessend einem Dritten weiterverrechnet werden können. Individuell in Rechnung gestellte Kosten werden dagegen von Anfang an dem jeweiligen Kostenträger auferlegt. Dieses Verständnis deckt sich auch mit der italienischen Fassung von Art. 15 Abs. 4 Bst. b StromVG, in welcher von "traslazione" (deutsch: Übertragung) die Rede ist, während der französische Text wenig aussagekräftig von "répercussion" (deutsch: Auswirkung) spricht.</w:t>
      </w:r>
    </w:p>
    <w:p>
      <w:r>
        <w:rPr>
          <w:b/>
        </w:rPr>
        <w:t>E. 9.2</w:t>
      </w:r>
    </w:p>
    <w:p>
      <w:r>
        <w:t>Gemäss den Gesetzesmaterialien (vgl. Botschaft StromVG, BBl 2005 1654) hat der Bundesrat nach Art. 15 Abs. 4 Bst. b StromVG die Grundlagen zur einheitlichen und verursachergerechten Überwälzung der Kosten sowie der Abgaben und Leistungen an Gemeinwesen auf die verschiedenen Spannungsebenen zu erarbeiten, "soweit eine direkte Zuordnung auf die Netznutzer (d.h. nach Art. 14 Abs. 3 Bst. d individuell den Netznutzern in Rechnung gestellte Kosten) nicht möglich ist". Die Ausführungen des historischen Gesetzgebers lassen demnach darauf schliessen, dass er mit dieser Bestimmung die Kosten, welche einem Netznutzer (zu dessen Definition vgl. E. 10.2) direkt angelastet werden (können), gerade nicht erfassen wollte.</w:t>
      </w:r>
    </w:p>
    <w:p>
      <w:r>
        <w:rPr>
          <w:b/>
        </w:rPr>
        <w:t>E. 9.3</w:t>
      </w:r>
    </w:p>
    <w:p>
      <w:r>
        <w:t>Auch eine systematische Auslegung von Art. 15 Abs. 4 Bst. b StromVG führt zu keinem anderen Ergebnis: Art. 15 StromVG trägt den Titel "Anrechenbare Netzkosten". Unter die anrechenbaren Netz- bzw. Betriebskosten, welche Bestandteil des Netznutzungsentgeltes bilden (vgl. E. 4), fallen nur die allgemeinen, nicht aber die individuellen SDL (vgl. Urteile des Bundesverwaltungsgerichtes A 2812/2010 vom 11. Februar 2013 E. 5.4.3 sowie A 2607/2009 vom 8. Juli 2010 E. 9.2 in fine). Handelt es sich mithin - wie bei den vorliegend im Streite stehenden Kosten der Leistungsvorhaltung für die Tertiärregelung nach Art. 15 Abs. 1 Bst. b StromVV - um individuelle SDL-Kosten (vgl. E. 6.3), können diese von der Delegationsnorm gemäss Art. 15 Abs. 4 Bst. b StromVG gar nicht erfasst werden. Ohnehin schliesst Art. 14 Abs. 3 Bst. d StromVG die individuell in Rechnung gestellten Kosten von der Berechnung des Netznutzungstarifes ausdrücklich aus; sie können daher keine "anrechenbare Netzkosten" und - als Folge davon - keine "Kosten" im Sinne von Art. 15 Abs. 4 Bst. b StromVG sein.</w:t>
      </w:r>
    </w:p>
    <w:p>
      <w:r>
        <w:rPr>
          <w:b/>
        </w:rPr>
        <w:t>E. 9.4</w:t>
      </w:r>
    </w:p>
    <w:p>
      <w:r>
        <w:t>Aus dem Konzept des StromVG ergibt sich, dass unter der Überwälzung im Sinne von Art. 15 Abs. 4 Bst. b StromVG in Bezug auf die nicht individuell anrechenbaren Kosten lediglich eine Weiterverrechnung der Kosten, die der Beschwerdegegnerin entstanden sind, über die Verteilnetzbetreiber auf die Endverbraucher zu verstehen ist (vgl. Urteil des Bundesverwaltungsgerichtes A-2607/2009 vom 8. Juli 2010 E. 9.3.5). Im Glossar Strommarkt, S. 14, wird die Kostenwälzung denn auch als Methode für die Zuweisung der Netzkosten auf einen der beiden Kostenträger "Endverbraucher einer Netzebene" oder "nachgelagerte Netzebene" in Abhängigkeit der jeweiligen Energie- und Leistungswerte definiert. Sinn und Zweck von Art. 15 Abs. 4 Bst. b StromVG besteht mit anderen Worten darin, den Bundesrat zu ermächtigen, den im StromVG verankerten Grundsatz der Weitergabe der Netzkosten über die verschiedenen Spannungsebenen auf den Endverbraucher als letztlich Zahlungspflichtigen (vgl. sogleich E. 10 ff.) auf Verordnungsebene umzusetzen und zu konkretisieren. Davon nicht erfasst sind die individuell in Rechnung gestellten Kosten, welche den jeweiligen Zahlstellen - ohne dass eine anschliessende Überwälzung auf Dritte gesetzlich vorgesehen wäre - direkt angelastet werden.</w:t>
      </w:r>
    </w:p>
    <w:p>
      <w:r>
        <w:rPr>
          <w:b/>
        </w:rPr>
        <w:t>E. 9.5</w:t>
      </w:r>
    </w:p>
    <w:p>
      <w:r>
        <w:t>Als Zwischenfazit ist demnach festzuhalten, dass die in Art. 15 Abs. 1 Bst. b StromVV gegenüber den Bilanzgruppen vorgesehene individuelle Rechnungsstellung von Kosten der Leistungsvorhaltung für die Tertiärregelung in Art. 15 Abs. 4 Bst. b StromVG keine hinreichende (formell-) gesetzliche Grundlage findet.</w:t>
      </w:r>
    </w:p>
    <w:p>
      <w:r>
        <w:rPr>
          <w:b/>
        </w:rPr>
        <w:t>E. 10</w:t>
      </w:r>
    </w:p>
    <w:p>
      <w:r>
        <w:t>Art. 14 Abs. 3 Bst. d StromVG sieht vor, dass bei der Festlegung der Netznutzungstarife individuell in Rechnung gestellte Kosten auszuschliessen sind. In einem nächsten Schritt ist nun zu untersuchen, ob allenfalls gestützt auf diese Gesetzesbestimmung eine direkte Kostenanlastung auf Bilanzgruppen zulässig ist.</w:t>
      </w:r>
    </w:p>
    <w:p>
      <w:r>
        <w:rPr>
          <w:b/>
        </w:rPr>
        <w:t>E. 10.1</w:t>
      </w:r>
    </w:p>
    <w:p>
      <w:r>
        <w:t>Die in Art. 14 Abs. 3 Bst. d StromVG gewählte Formulierung ist sehr unbestimmt gehalten und lässt offen, wer genau die "individuell in Rechnung gestellten Kosten" zu tragen hat und welche Kosten darunter fallen. Auch die französische ("les tarifs d'utilisation du réseau doivent exclure les coûts facturés individuellement") und die italienische Fassung des Gesetzestextes ("i tariffari non devono includere costi fatturati individualmente") tragen nicht zur Klärung bei.</w:t>
      </w:r>
    </w:p>
    <w:p>
      <w:r>
        <w:rPr>
          <w:b/>
        </w:rPr>
        <w:t>E. 10.2</w:t>
      </w:r>
    </w:p>
    <w:p>
      <w:r>
        <w:t>Gemäss den Gesetzesmaterialien soll Art. 14 Abs. 3 Bst. d StromVG präzisieren, dass bereits den Netznutzern in Rechnung gestellte Kosten nicht Teil des Netznutzungstarifs sind (Botschaft StromVG, BBl 2005 1652). Im Glossar Strommarkt, S. 18, wird "Netznutzer" definiert als "Akteur, der Elektrizität in das Übertragungsnetz oder das Verteilnetz einspeist oder daraus entnimmt". Diese Begriffsbestimmung lässt darauf schliessen, dass der historische Gesetzgeber - entgegen seiner ursprünglichen Absicht (vgl. Art. 12 Abs. 3 i.V.m. Art. 5 Abs. 3 des Vernehmlassungsentwurfes des StromVG vom 30. Juni 2004 [VEStromVG], wonach über individuelle Netzkosten- und Netzanschlussbeiträge der Endverbraucher finanzierte Vermögenswerte bei der Berechnung des Netznutzungsentgeltes auszunehmen sind) - gewisse Netzkosten sowohl den Endverbrauchern als Ausspeiser (vgl. Art. 4 Abs. 1 Bst. b StromVG; siehe auch Balancing Concept Schweiz, Branchenempfehlung Strommarkt Schweiz [Hrsg: Verband Schweizerischer Elektrizitätsunternehmen (VSE)], BC-CH, Ausgabe 2012 [BC-CH 2012], Ziff. 3.3.9, sowie Marktmodell für die elektrische Energie - Schweiz, Branchenempfehlung Strommarkt Schweiz [Hrsg: VSE], MMEE-CH, Ausgabe 2011 [MMEE-CH 2011], Ziff. 4.2.3.3, jeweils abrufbar unter www.strom.ch) als auch den Produzenten, mithin den Kraftwerksbetreibern, als Einspeiser (vgl. Glossar Strommarkt, S. 19 und S. 11; siehe auch BC-CH 2012, Ziff. 3.3.6, sowie MMEE-CH 2011, Ziff. 4.2.3.1) direkt in Rechnung stellen wollte. Die Bilanzgruppen (vgl. Art. 2 Abs. 1 Bst. e StromVV sowie E. 1.2.2 hiervor) bzw. deren jeweiliger BGV, welcher gegenüber der Beschwerdegegnerin lediglich für die ständige Ausgeglichenheit der Leistungsbilanz in der von ihm geführten Bilanzgruppe und die ordnungsgemässe Fahrplanabwicklung verantwortlich ist (vgl. BC-CH 2012, Ziff. 3.3.3), waren hingegen offenbar nicht als Zahlungspflichtige vorgesehen. Zusätzlich führt die Botschaft StromVG (BBl 2005 1652) als Beispiele für individuell angerechnete Kosten im Sinne von Art. 14 Abs. 3 Bst. d StromVG die Kosten für den Netzanschluss und die Netzverstärkungen von Liegenschaftseigentümern sowie unabhängigen Produzenten und die Kosten für bestimmte SDL, welche von den Netzbetreibern für unabhängige Erzeuger bzw. Einspeiser erbracht werden, an. Dies lässt zwar den Schluss zu, dass die Kosten für gewisse SDL den Produzenten individuell angelastet werden können; von einer individuellen Rechnungsstellung an Bilanzgruppen (wie in Art. 15 Abs. 1 Bst. b StromVV vorgesehen und von der Vorinstanz in Dispositivziffer 8 der angefochtenen Verfügung angeordnet) ist aber auch hier nicht die Rede.</w:t>
      </w:r>
    </w:p>
    <w:p>
      <w:r>
        <w:rPr>
          <w:b/>
        </w:rPr>
        <w:t>E. 10.3</w:t>
      </w:r>
    </w:p>
    <w:p>
      <w:r>
        <w:t>In Art. 14 Abs. 2 StromVG wird als Grundsatz festgehalten, dass das Netznutzungsentgelt von den Endverbrauchern je Ausspeisepunkt zu entrichten ist. Zahlungspflichtige des Netznutzungsentgeltes sind demnach - vorbehältlich der individuell angerechneten Kosten gemäss Art. 14 Abs. 3 Bst. d StromVG - grundsätzlich die stromverbrauchenden Endverbraucher (vgl. Botschaft StromVG, BBl 2005 1652; Art. 9 StromVV; MMEE-CH 2011, Ziff. 4.1.1; anders noch Art. 12 Abs. 4 VEStromVG, welcher allgemeiner den Netznutzer als Kostenpflichtiger einführen wollte). Andere Kostenträger werden im (hier interessierenden) "3. Kapitel: Netznutzung, 2. Abschnitt: Netzzugang und Netznutzungsentgelt" des StromVG nicht aufgeführt. Wohl sieht das StromVG von seiner Grundkonzeption her vor, dass die Verteilnetzbetreiber (zumindest vorübergehend) die Kosten für die (allgemeinen) SDL zu bezahlen haben. Eine solche Kostenanlastung steht jedoch nicht im Widerspruch zum Ausspeiseprinzip gemäss Art. 14 Abs. 2 StromVG, können doch diese Kosten anschliessend von ihnen auf die unteren Spannungsebenen und letztlich auf die Endverbraucher überwälzt werden (vgl. bereits E. 9.4 sowie Urteil des Bundesverwaltungsgerichtes A-2607/2009 vom 8. Juli 2010 E. 9.3.5 in fine).</w:t>
      </w:r>
    </w:p>
    <w:p>
      <w:r>
        <w:rPr>
          <w:b/>
        </w:rPr>
        <w:t>E. 10.4</w:t>
      </w:r>
    </w:p>
    <w:p>
      <w:r>
        <w:t>Bei den individuell in Rechnung gestellten Kosten im Sinne von Art. 14 Abs. 3 Bst. d StromVG kann es sich nur um solche Kosten handeln, die einem bestimmten Akteur eindeutig zugeordnet werden können. Die individuellen Kosten sollen demnach demjenigen Akteur, der sie verursacht hat, jeweils direkt in Rechnung gestellt werden. Der Zweck dieser Bestimmung erschöpft sich folglich darin, zu verhindern, dass die Kosten zweimal - einmal individuell und einmal pauschal über das Netznutzungsentgelt - berechnet werden (Botschaft StromVG, BBl 2005 1652; Rolf H. Weber/Brigitta Kratz, Stromversorgungsrecht, Ergänzungsband, Elektrizitätswirtschaftsrecht, Bern 2009, § 4 Rz. 62; Urteile des Bundesverwaltungsgerichtes A-2812/2010 vom 11. Februar 2013 E. 5.4.2.1 sowie A 2607/2009 vom 8. Juli 2010 E. 9.2).</w:t>
      </w:r>
    </w:p>
    <w:p>
      <w:r>
        <w:rPr>
          <w:b/>
        </w:rPr>
        <w:t>E. 10.5</w:t>
      </w:r>
    </w:p>
    <w:p>
      <w:r>
        <w:t>Eine Auslegung von Art. 14 Abs. 3 Bst. d StromVG ergibt somit, dass der Gesetzgeber mit dieser Bestimmung zwar eine individuelle Anlastung von Netzkosten auf gewisse Akteure des Strommarktes vorgesehen, den Kreis der davon Betroffenen jedoch im StromVG nicht umschrieben und insbesondere die Bilanzgruppen bzw. ihre BGV nicht als Kostenträger bezeichnet hat. Der Bundesrat hat mithin in Art. 15 Abs. 1 Bst. b StromVV mit den Bilanzgruppen eine neue Kategorie von Zahlungspflichtigen eingeführt, welche (etwa im Gegensatz zu den Endverbrauchern) auf Gesetzesstufe so nicht vorgesehen ist. Da es sich beim Kreis der Kostenpflichtigen um eine wichtige rechtsetzende Bestimmung im Sinne von Art. 164 Abs. 1 BV handelt (vgl. E. 3.1.1), wäre dieser aber zwingend und abschliessend in einem Gesetz im formellen Sinn zu bestimmen. Ob dabei die konkrete Umsetzung auf Stufe Kanton oder Gemeinde (vgl. Botschaft StromVG, BBl 2005 1618), im StromVG oder in einem anderen Bundesgesetz zu erfolgen hätte, kann an dieser Stelle offen gelassen werden (vgl. dazu auch BGE 138 I 454 E. 3.6.5).</w:t>
      </w:r>
    </w:p>
    <w:p>
      <w:r>
        <w:rPr>
          <w:b/>
        </w:rPr>
        <w:t>E. 10.6</w:t>
      </w:r>
    </w:p>
    <w:p>
      <w:r>
        <w:t>Bei diesem Ergebnis kann im Übrigen auch dahingestellt bleiben, ob - wie das Bundesverwaltungsgericht in einem Obiter dictum (vgl. Urteil A 2607/2009 vom 8. Juli 2010 E. 10.2) bejahend festgehalten hat - den Kraftwerksbetreibern aufgrund von Art. 14 Abs. 3 Bst. d StromVG individuell Kosten angelastet werden können. Denn für das vorliegende Verfahren ist einzig entscheidend, dass gegenüber den Bilanzgruppen (vgl. den Wortlaut in Art. 15 Abs. 1 Bst. b StromVV sowie in der angefochtenen Dispositivziffer 8) keine individuelle Rechnungsstellung von Kosten für die Vorhaltung von positiver Tertiärregelleistung erfolgen kann. Daran ändert nichts, dass diese Kosten von ihnen bzw. vom BGV de facto den Produzenten, welche der entsprechenden Bilanzgruppe angehören, weiterverrechnet werden dürften (vgl. E. 1.2.2).</w:t>
      </w:r>
    </w:p>
    <w:p>
      <w:r>
        <w:rPr>
          <w:b/>
        </w:rPr>
        <w:t>E. 11</w:t>
      </w:r>
    </w:p>
    <w:p>
      <w:r>
        <w:t>Zusammenfassend ist demnach festzuhalten, dass Art. 15 Abs. 1 Bst. b StromVV weder in Art. 15 Abs. 4 Bst. b StromVG noch in Art. 14 Abs. 3 Bst. d StromVG eine genügende formell-gesetzliche Grundlage findet und gegen Art. 164 Abs. 1 BV verstösst, mit anderen Worten verfassungs- und gesetzeswidrig ist (betreffend Art. 15 Abs. 1 Bst. a StromVV ausdrücklich noch offen gelassen: Urteil des Bundesverwaltungsgerichtes A 2812/2010 vom 11. Februar 2013 E. 5.6). Bei diesem Ergebnis ist auf die Einwände der Beschwerdeführerin betreffend die konkrete Anwendung von Art. 15 Abs. 1 Bst. b StromVV nicht weiter einzugehen.</w:t>
      </w:r>
    </w:p>
    <w:p>
      <w:r>
        <w:rPr>
          <w:b/>
        </w:rPr>
        <w:t>E. 12</w:t>
      </w:r>
    </w:p>
    <w:p>
      <w:r>
        <w:t>Ungeachtet vorstehender Ausführungen ist noch auf Folgendes hinzuweisen:</w:t>
      </w:r>
    </w:p>
    <w:p>
      <w:r>
        <w:rPr>
          <w:b/>
        </w:rPr>
        <w:t>E. 12.1</w:t>
      </w:r>
    </w:p>
    <w:p>
      <w:r>
        <w:t>Die Vorinstanz hat mit Dispositivziffer 8 der angefochtenen Verfügung die Beschwerdegegnerin angewiesen, den Bilanzgruppen, welchen die Kernkraftwerke Gösgen und Leibstadt zugeordnet sind, die Kosten für die Vorhaltung von positiver Tertiärregelleistung im Umfang der während der Revision der genannten Kraftwerke vorzunehmenden Reduktion der Leistungsvorhaltung in Rechnung zu stellen. Begründet wird die Beschränkung auf die Bilanzgruppen der beiden besagten Kraftwerke damit, dass die Beschwerdegegnerin nur während deren Revision tatsächlich eine Reduktion der vorgehaltenen Menge positiver Tertiärregelleistung vornehme bzw. vorgenommen habe. Die Kernkraftwerke Gösgen und Leibstadt stellten denn aufgrund ihrer vergleichsweise grossen Leistung auch ein Sonderfall dar: Werde bei der Berechnung der notwendigen Gesamtregelleistung nämlich eines dieser beiden Kraftwerke bzw. dessen Ausfallwahrscheinlichkeit vernachlässigt, resultiere ein deutlich geringerer Bedarf an Leistungsvorhaltung.</w:t>
      </w:r>
    </w:p>
    <w:p>
      <w:r>
        <w:rPr>
          <w:b/>
        </w:rPr>
        <w:t>E. 12.2</w:t>
      </w:r>
    </w:p>
    <w:p>
      <w:r>
        <w:t>Die Rechtsgleichheit (Art. 8 Abs. 1 BV) als Gebot sachgerechter Differenzierung verbietet den rechtsanwenden Behörden, zwei tatsächlich gleiche Situationen ohne sachlichen Grund rechtlich unterschiedlich zu behandeln (Pierre Tschannen/Ulrich Zimmerli/Markus Müller, Allgemeines Verwaltungsrecht, 3. Aufl., Bern 2009, § 23 Rz. 11). Die Vorinstanz hat eine individuelle Kostenanlastung auf andere Bilanzgruppen als auf diejenigen, welchen die Beschwerdeführerin und das Kernkraftwerk Gösgen angehören, offenbar einzig deshalb nicht verfügt, weil die Beschwerdegegnerin bei der Revision anderer Kraftwerke resp. der vorübergehenden Ausserbetriebnahme grosser Endverbraucher keine Reduktion der Vorhaltemenge vornimmt bzw. vorgenommen hat, so dass bei diesen eine eindeutige Zuordnung ihres Anteils an der Leistungsvorhaltung nicht möglich ist. Die fehlende Ermittlung des durch die Stilllegung anderer Kraftwerke bzw. grosser Endverbraucher möglichen Reduktionspotentials bei der vorgehaltenen Menge positiver Tertiärregelleistung stellt jedoch kein hinreichender sachlicher Grund für eine Benachteiligung der beiden ins Recht gefassten Bilanzgruppen gegenüber den anderen Bilanzgruppen dar. Vielmehr ist davon auszugehen, dass sämtliche Kraftwerke in der Regelzone Schweiz ausfallen können und alle Grossverbraucher unvorhergesehene Laständerungen verursachen, mithin den Abruf von Tertiärregelleistung bewirken können. Eine rechtsgleiche Behandlung sämtlicher Bilanzgruppen würde daher voraussetzen, dass - wenn überhaupt (vgl. E. 9 ff.) - ihnen allen die Kosten der Leistungsvorhaltung für positive Tertiärregelung anteilsmässig und verursachergerecht angelastet werden. Ist eine individuelle Zuordnung der Anteile an der insgesamt vorgehaltenen Menge je Bilanzgruppe jedoch nicht möglich, ist darauf gänzlich zu verzichten. Auch aus diesem Grund ist die angefochtene Dispositivziffer 8 mit Bezug auf die Beschwerdeführerin aufzuheben.</w:t>
      </w:r>
    </w:p>
    <w:p>
      <w:r>
        <w:rPr>
          <w:b/>
        </w:rPr>
        <w:t>E. 13</w:t>
      </w:r>
    </w:p>
    <w:p>
      <w:r>
        <w:t>Gestützt auf die vorstehenden Erwägungen ist die Beschwerde folglich gutzuheissen und Ziff. 8 des Dispositivs der angefochtenen Verfügung - soweit die Beschwerdeführerin betreffend - aufzuheben.</w:t>
      </w:r>
    </w:p>
    <w:p>
      <w:r>
        <w:rPr>
          <w:b/>
        </w:rPr>
        <w:t>E. 14</w:t>
      </w:r>
    </w:p>
    <w:p>
      <w:r>
        <w:t>Bei diesem Verfahrensausgang gelten sowohl die Beschwerdeführerin als auch die Beschwerdegegnerin als im Hauptpunkt obsiegend, so dass ihnen grundsätzlich keine Verfahrenskosten aufzuerlegen sind (Art. 63 Abs. 1 VwVG e contrario). Die Beschwerdeführerin hat allerdings Verfahrenskosten im Umfang von Fr. 1'000.- für den Erlass der Zwischenverfügung vom 21. Februar 2011, mit welcher ihrem Antrag um Wiederherstellung der aufschiebenden Wirkung der Beschwerde nicht entsprochen wurde, zu tragen. Die Vorinstanz hat trotz ihres Unterliegens im Hauptpunkt keine Verfahrenskosten zu entrichten (Art. 63 Abs. 2 VwVG).</w:t>
      </w:r>
    </w:p>
    <w:p>
      <w:r>
        <w:rPr>
          <w:b/>
        </w:rPr>
        <w:t>E. 15</w:t>
      </w:r>
    </w:p>
    <w:p>
      <w:r>
        <w:t>Obsiegende Parteien erhalten eine Entschädigung für ihnen erwachsene notwendige und verhältnismässig hohe Kosten (vgl. Art. 64 Abs. 1 VwVG i.V.m. Art. 7 des Reglements vom 21. Februar 2008 über die Kosten und Entschädigungen vor dem Bundesverwaltungsgericht [VGKE, SR 173.320.2]). Diese umfasst die Kosten der Vertretung sowie allfällige weitere Auslagen der Partei (Art. 8 Abs. 1 VGKE).</w:t>
      </w:r>
    </w:p>
    <w:p>
      <w:r>
        <w:rPr>
          <w:b/>
        </w:rPr>
        <w:t>E. 15.1</w:t>
      </w:r>
    </w:p>
    <w:p>
      <w:r>
        <w:t>Da die anwaltlich vertretene Beschwerdeführerin keine Kostennote eingereicht hat, ist die ihr zustehende Entschädigung aufgrund der Akten festzusetzen (Art. 14 Abs. 2 VGKE): Es wurde ein doppelter Schriftenwechsel durchgeführt und die Einarbeitung in die Thematik des vorliegenden Beschwerdeverfahrens erforderte einen gewissen zeitlichen Aufwand. Die Argumente in den Rechtsschriften wiederholen sich jedoch teilweise. Zudem wurde der Antrag der Beschwerdeführerin um Wiederherstellung der aufschiebenden Wirkung ihrer Beschwerde mit Zwischenverfügung vom 21. Februar 2011 abgewiesen. Hinzu kommt, dass gestützt auf die aufzuhebende Dispositivziffer 8 der angefochtenen Verfügung künftig sicherlich Vermögensinteressen der Beschwerdeführerin berührt gewesen wären, es vorliegend jedoch um die Grundsatzfrage ging, ob die Belastung der Bilanzgruppe, welcher die Beschwerdeführerin angehört, mit Kosten für die Vorhaltung von positiver Tertiärregelleistung an sich rechtmässig ist und nicht bereits um eine konkrete ziffernmässige Belastung. Daher handelt es sich nicht um eine typische Streitigkeit mit Vermögensinteressen bzw. mit exaktem Streitwert (vgl. Art. 10 Abs. 3 VGKE). Es erscheint mithin angemessen, der Beschwerdeführerin eine Parteientschädigung von Fr. 30'000.- (inkl. Auslagen und MwSt.) zuzusprechen. Diese Entschädigung ist ihr in Anwendung von Art. 64 Abs. 2 VwVG nach Eintritt der Rechtskraft des vorliegenden Urteils durch die Vorinstanz zu entrichten.</w:t>
      </w:r>
    </w:p>
    <w:p>
      <w:r>
        <w:rPr>
          <w:b/>
        </w:rPr>
        <w:t>E. 15.2</w:t>
      </w:r>
    </w:p>
    <w:p>
      <w:r>
        <w:t>Der nicht anwaltlich vertretenen Beschwerdegegnerin sind keine verhältnismässig hohen Kosten entstanden, hat sie doch lediglich die Beschwerdeschrift aus dem von ihr selber beim Bundesverwaltungsgericht angehobenen Beschwerdeverfahren als Beschwerdeantwort eingereicht. Es ist daher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