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A-8637/2007 vom 9. Juli 2008</w:t>
      </w:r>
    </w:p>
    <w:p>
      <w:r>
        <w:t>Bundesverwaltungsgericht, 2008-07-09, DE</w:t>
      </w:r>
    </w:p>
    <w:p>
      <w:r>
        <w:rPr>
          <w:b/>
        </w:rPr>
        <w:t xml:space="preserve">Quelle: </w:t>
      </w:r>
      <w:r>
        <w:t>https://mcp.opencaselaw.ch/entscheid/bvger_A-8637_2007</w:t>
      </w:r>
    </w:p>
    <w:p>
      <w:r>
        <w:t>FR: TAF A-8637/2007 du 9 juillet 2008</w:t>
      </w:r>
    </w:p>
    <w:p>
      <w:r>
        <w:t>IT: TAF A-8637/2007 del 9 luglio 2008</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2.1.1</w:t>
      </w:r>
    </w:p>
    <w:p>
      <w:r>
        <w:t>Die Veranlagung und Entrichtung der Mehrwertsteuer erfolgt nach dem Selbstveranlagungsprinzip (Art. 46 f. des Bundesgesetzes vom 2. September 1999 über die Mehrwertsteuer [MWSTG, SR 641.20];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(vgl. Alois Camenzind/Niklaus Honauer/Klaus A. Vallender, Handbuch zum neuen Mehrwertsteuergesetz [MWSTG], 2.Aufl.,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Ein Verstoss des Steuerpflichtigen gegen diesen Grundsatz ist als schwerwiegend anzusehen, da der Steuerpflichtige durch das Missachten dieser Vorschrift die ordnungsgemässe Erhebung der Mehrwertsteuer gefährdet (Urteile des Bundesverwaltungsgerichts A-1527/2006 vom 6. März 2008 E. 2.1, A-1406/2006 vom 30. Januar 2008 E. 2.1, A-1531/2006 vom 10. Januar 2008 E. 2.2, A-1454/2006 vom 26. September 2007 E. 2.2, A-1398/2006 vom 19. Juli 2007 E. 2.2 mit weiteren Hinweisen).</w:t>
      </w:r>
    </w:p>
    <w:p>
      <w:r>
        <w:rPr>
          <w:b/>
        </w:rPr>
        <w:t>E. 2.1.2</w:t>
      </w:r>
    </w:p>
    <w:p>
      <w:r>
        <w:t>Liegen keine oder nur unvollständige Aufzeichnungen vor, oder stimmen die ausgewiesenen Ergebnisse mit dem wirklichen Sachverhalt offensichtlich nicht überein, so nimmt die ESTV nach Art. 60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62 MWSTG, der die ESTV beauftragt, die Erfüllung der den Steuerpflichtigen obliegenden Pflichten zu überprüfen (Pascal Mollard, TVA et taxation par estimation, veröffentlicht in ASA 69 S. 519).</w:t>
      </w:r>
    </w:p>
    <w:p>
      <w:r>
        <w:rPr>
          <w:b/>
        </w:rPr>
        <w:t>E. 2.2</w:t>
      </w:r>
    </w:p>
    <w:p>
      <w:r>
        <w:t>Gemäss Art. 63 Abs. 1 Bst. d MWSTG trifft die ESTV von Amtes wegen oder auf Verlangen der steuerpflichtigen Person alle Entscheide zur Steuererhebung, wenn die steuerpflichtige Person die Steuer nicht entrichtet. Die Entscheide der ESTV können innert 30 Tagen nach der Eröffnung mit Einsprache angefochten werden; nach Ablauf dieser Zeit werden sie rechtkräftig (Häfelin/Müller/Uhlmann, a.a.O., Rz. 991).</w:t>
      </w:r>
    </w:p>
    <w:p>
      <w:r>
        <w:rPr>
          <w:b/>
        </w:rPr>
        <w:t>E. 2.3</w:t>
      </w:r>
    </w:p>
    <w:p>
      <w:r>
        <w:t>Mit dem Wiedererwägungsgesuch wird eine Verwaltungsbehörde ersucht, eine von ihr erlassene und formell rechtskräftige Anordnung nochmals zu überprüfen und sie entweder aufzuheben oder durch eine für den Gesuchsteller günstigere zu ersetzen (Ursina Beerli-Bonorand, Die ausserordentlichen Rechtsmittel in der Verwaltungsrechtspflege des Bundes und der Kantone, Zürich 1985, S. 49). Im Gegensatz zur Revision ist das Gesuch grundsätzlich ein formloser Rechtsbehelf und es besteht in der Regel kein Anspruch darauf, dass die Behörde auf das Wiedererwägungsgesuch eintritt (Entscheid der Schweizerischen Asylrekurskommission vom 11. November 1994, veröffentlicht in Verwaltungspraxis der Bundesbehörden [VPB] 60.37 E. 1.b.; Attilio R. Gadola, Das verwaltungsinterne Beschwerdeverfahren, Zürich 1991, S. 166; Häfelin/Müller/Uhlmann, a.a.O., Rz. 1832). Das Wiedererwägungsgesuch ist damit auch an keine Formen und Fristen gebunden; es erlaubt grundsätzlich die Rüge sämtlicher Mängel einer erstinstanzlichen Verfügung. Das Bundesgericht leitet unabhängig von der gesetzlichen Regelung direkt aus Art. 29 Abs. 1 der Bundesverfassung der Schweizerischen Eidgenossenschaft vom 18. April 1999 (BV, SR 101) einen Anspruch auf Eintreten auf ein Wiedererwägungsgesuch ab in Fällen, in denen sich die Umstände seit dem ersten Entscheid wesentlich geändert haben oder wenn der Gesuchsteller erhebliche Tatsachen oder Beweismittel namhaft macht, die im früheren Verfahren nicht bekannt waren oder die schon damals geltend zu machen für ihn unmöglich war oder keine Veranlassung bestand (BGE 120 Ib 46, BGE 118 Ib 137, BGE 113 Ia 152; René Rhinow/Heinrich Koller/Christina Kiss, Öffentliches Prozessrecht und Justizverfassungsrecht des Bundes, Rz. 596). Die erste der beiden Voraussetzungen betrifft die nachträgliche Fehlerhaftigkeit einer Verfügung. Bei der zweiten Voraussetzung geht es um einen ursprünglichen Fehler der Verfügung; in diesem Fall ist der Anspruch auf Eintreten auf ein Wiedererwägungsgesuch insbesondere dann von praktischer Bedeutung, wenn ein entsprechender gesetzlicher Revisionsgrund fehlt (Häfelin/Müller/ Uhlmann, a.a.O., Rz. 1833; Beerli-Bonorand, a.a.O., S. 51; Entscheid der Eidgenössischen Personalrekurskommission vom 14. Juni 2005, veröffentlicht in VPB 69.124 E. 4 b/bb). Das Wiedererwägungsgesuch kann jedoch nicht dazu dienen, im ersten Verfahren versäumte oder unterlassene Mitwirkungspflichten gleichsam zu heilen und Tatsachen vorzubringen, die die Partei seinerzeit ins Verfahren einzubringen Anlass gehabt hätte (vgl. Urteil des Bundesgerichts 2D_45/2008 vom 8. Mai 2008 E. 2.1.2; BGE 127 I 133 E. 6, 124 II 1 E. 3a).</w:t>
      </w:r>
    </w:p>
    <w:p>
      <w:r>
        <w:rPr>
          <w:b/>
        </w:rPr>
        <w:t>E. 2.4</w:t>
      </w:r>
    </w:p>
    <w:p>
      <w:r>
        <w:t>Die Verrechnung einer Forderung gegenüber dem Gemeinwesen mit einer öffentlich-rechtlichen Forderung des Gemeinwesens nach Art. 125 Ziffer 3 des Obligationenrechts vom 30. März 1911 (OR, SR 220) gegen den Willen der Verwaltung ist nicht möglich (Urteil des Bundesverwaltungsgerichts A-1403/2006 vom 5. Juli 2007 E. 1.4; vgl. auch Häfelin/Müller/Uhlmann, a.a.O., Rz. 806).</w:t>
      </w:r>
    </w:p>
    <w:p>
      <w:r>
        <w:rPr>
          <w:b/>
        </w:rPr>
        <w:t>E. 3.1</w:t>
      </w:r>
    </w:p>
    <w:p>
      <w:r>
        <w:t>Im vorliegenden Fall ist die Steuerforderung der ESTV für die Steuerperiode 4. Quartal 2006 (Zeit vom 1. Oktober bis 31. Dezember 2006) in der Höhe von Fr. 4'339.25 nebst 5% Verzugszins ab dem 1. März 2007 nicht streitig. Streitig ist lediglich, ob der Beschwerdeführerin aus der Steuerperiode 4. Quartal 2005 bis 1. Quartal 2006 (Zeit vom 1. Oktober 2005 bis 31. März 2006) ein Steuerguthaben von Fr. 3'088.45 zustehe, das sie mit ihrer Steuerschuld (teilweise) verrechnen kann.</w:t>
      </w:r>
    </w:p>
    <w:p>
      <w:r>
        <w:rPr>
          <w:b/>
        </w:rPr>
        <w:t>E. 3.2</w:t>
      </w:r>
    </w:p>
    <w:p>
      <w:r>
        <w:t>Da die Beschwerdeführerin ihrer Pflicht zur Selbstveranlagung (oben, E. 2.1.1) für die Steuerperiode 4. Quartal 2005 bis 1. Quartal 2006 (Zeit vom 1. Oktober 2005 bis 31. März 2006) nicht rechtzeitig nachgekommen ist und die Abrechnungen nicht zeitgerecht eingereicht hat, hat die ESTV zu Recht eine Ermessensveranlagung vorgenommen (oben, E. 2.1.2) und den Betrag von Fr. 13'000.-- durch pflichtgemässe Schätzung ermittelt. Die Beschwerdeführerin hat den entsprechenden Entscheid vom 23. Oktober 2006 (oben, E. 2.2) nicht angefochten; er ist damit in Rechtskraft erwachsen. Erst viel später - im Mai 2007 - hat die Beschwerdeführerin Abrechnungen eingereicht. Sie hat jedoch die weiteren, von der ESTV am 16. Mai 2007 geforderten Unterlagen, nämlich die Bilanz und Erfolgsrechnung für die Jahre 2005 und 2006 nicht nachgereicht. Die ESTV ist deshalb auf das Wiedererwägungsgesuch nicht eingetreten. Das ist nicht zu beanstanden, weil die Beschwerdeführerin zunächst ohnehin keinen Anspruch darauf hatte, dass ihre verspäteten Abrechnungen als Wiedererwägungsgesuch behandelt würden; weder hatten sich die Umstände seit dem Entscheid vom 23. Oktober 2006 wesentlich geändert noch hat die Beschwerdeführerin erhebliche Tatsachen oder Beweismittel namhaft gemacht, die im früheren Verfahren nicht bekannt waren oder die schon damals geltend zu machen für sie unmöglich war oder keine Veranlassung bestand (oben, E. 2.3). Das Wiedererwägungsgesuch sollte ihr vielmehr dazu dienen, im ersten Verfahren versäumte oder unterlassene Mitwirkungspflichten gleichsam zu heilen und Tatsachen vorzubringen, die sie rechtzeitig ins Verfahren einzubringen Anlass gehabt hätte. Die ESTV durfte ihr Eintreten auf das Wiedererwägungsgesuch deshalb ohne weiteres davon abhängig machen, dass die Beschwerdeführerin vollständige Unterlagen innerhalb einer vorgegebenen Frist einreichte, was sie jedoch versäumte. Die ESTV hat deshalb den Entscheid vom 23. Oktober 2006 zu Recht nicht in Wiedererwägung gezogen bzw. aufgehoben, weswegen die Beschwerdeführerin für das 4. Quartal 2005 und das 1. Quartal 2006 Mehrwertsteuern von Fr. 13'000.--, Verzugszinsen, Kosten des Zahlungsbefehls und betreibungsamtliche Inkassogebühren von insgesamt Fr. 13'757.55 zu Recht bezahlt hat und kein Guthaben gegenüber der ESTV besitzt; ihre Mehrwertsteuerschuld für die besagten Perioden beträgt nicht lediglich Fr. 9'911.55 (gemäss ihren Abrechnungen). Damit erübrigt sich die Frage der Zulässigkeit einer Verrechnung.</w:t>
      </w:r>
    </w:p>
    <w:p>
      <w:r>
        <w:rPr>
          <w:b/>
        </w:rPr>
        <w:t>E. 4</w:t>
      </w:r>
    </w:p>
    <w:p>
      <w:r>
        <w:t>Dem Gesagten zufolge ist die Beschwerde abzuweisen. Bei diesem Verfahrensausgang sind der Beschwerdeführerin als unterliegender Partei sämtliche Kosten für das Beschwerdeverfahren vor dem Bundesverwaltungsgericht aufzuerlegen (vgl. Art. 63 Abs. 1 VwVG). Die Verfahrenskosten werden auf Fr. 700.-- festgesetzt und mit dem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