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A-854/2020 vom 19. Februar 2020</w:t>
      </w:r>
    </w:p>
    <w:p>
      <w:r>
        <w:t>Bundesverwaltungsgericht, 2020-02-19, DE</w:t>
      </w:r>
    </w:p>
    <w:p>
      <w:r>
        <w:rPr>
          <w:b/>
        </w:rPr>
        <w:t xml:space="preserve">Quelle: </w:t>
      </w:r>
      <w:r>
        <w:t>https://mcp.opencaselaw.ch/entscheid/bvger_A-854_2020</w:t>
      </w:r>
    </w:p>
    <w:p>
      <w:r>
        <w:t>FR: TAF A-854/2020 du 19 février 2020</w:t>
      </w:r>
    </w:p>
    <w:p>
      <w:r>
        <w:t>IT: TAF A-854/2020 del 19 febbraio 2020</w:t>
      </w:r>
    </w:p>
    <w:p>
      <w:pPr>
        <w:pStyle w:val="Heading2"/>
      </w:pPr>
      <w:r>
        <w:t>Regeste</w:t>
      </w:r>
    </w:p>
    <w:p>
      <w:r>
        <w:t>Verfahrenskosten</w:t>
      </w:r>
    </w:p>
    <w:p>
      <w:pPr>
        <w:pStyle w:val="Heading2"/>
      </w:pPr>
      <w:r>
        <w:t>Erwägungen</w:t>
      </w:r>
    </w:p>
    <w:p>
      <w:r>
        <w:rPr>
          <w:b/>
        </w:rPr>
        <w:t>E. 1</w:t>
      </w:r>
    </w:p>
    <w:p>
      <w:r>
        <w:t>Für das Verfahren A-2187/2018 werden keine Verfahrenskosten erhoben. Der in jenem Verfahren einbezahlte Kostenvorschuss in Höhe von Fr. 1'000.-- wird der Beschwerdeführerin nach Eintritt der Rechtskraft des vorliegenden Urteils zurückerstattet.</w:t>
      </w:r>
    </w:p>
    <w:p>
      <w:r>
        <w:rPr>
          <w:b/>
        </w:rPr>
        <w:t>E. 2</w:t>
      </w:r>
    </w:p>
    <w:p>
      <w:r>
        <w:t>Im Verfahren A-2187/2018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