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A-8538/2010 vom 31. Mai 2011</w:t>
      </w:r>
    </w:p>
    <w:p>
      <w:r>
        <w:t>Bundesverwaltungsgericht, 2011-05-31, DE</w:t>
      </w:r>
    </w:p>
    <w:p>
      <w:r>
        <w:rPr>
          <w:b/>
        </w:rPr>
        <w:t xml:space="preserve">Quelle: </w:t>
      </w:r>
      <w:r>
        <w:t>https://mcp.opencaselaw.ch/entscheid/bvger_A-8538_2010</w:t>
      </w:r>
    </w:p>
    <w:p>
      <w:r>
        <w:t>FR: TAF A-8538/2010 du 31 mai 2011</w:t>
      </w:r>
    </w:p>
    <w:p>
      <w:r>
        <w:t>IT: TAF A-8538/2010 del 31 maggio 2011</w:t>
      </w:r>
    </w:p>
    <w:p>
      <w:pPr>
        <w:pStyle w:val="Heading2"/>
      </w:pPr>
      <w:r>
        <w:t>Regeste</w:t>
      </w:r>
    </w:p>
    <w:p>
      <w:r>
        <w:t>Rechtsverzögerung/Rechtsverweigerung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über das Verwaltungsverfahren vom 20. Dezember 1968 (VwVG, SR 172.021). Die Beschwerde gegen das unrechtmässige Verweigern oder Verzögern einer Verfügung ist gemäss Art. 46a und Art. 50 Abs. 2 VwVG jederzeit zulässig. Anfechtungsobjekt der Rechtsverzögerungsbeschwerde bildet das unrechtmässige Verzögern, mithin das Fehlen einer anfechtbaren Verfügung im Sinn von Art. 5 VwVG, auf deren Erlass ein Anspruch des Rechts­suchenden besteht. Beschwerdeinstanz ist jene Behörde, die zuständig wäre, wenn die Verfügung ordnungsgemäss ergangen wäre. Der Be­schwerdeführer muss ein Gesuch um den Erlass dieser Verfügung gestellt haben und die Verfügung darf noch nicht erlassen worden sein (vgl. Art. 48 Abs. 1 VwVG, siehe auch BVGE 2008/15 E. 3).</w:t>
      </w:r>
    </w:p>
    <w:p>
      <w:r>
        <w:rPr>
          <w:b/>
        </w:rPr>
        <w:t>E. 1.2</w:t>
      </w:r>
    </w:p>
    <w:p>
      <w:r>
        <w:t>Gemäss Art. 77 Abs. 1 des Bundesgesetzes über die Enteignung vom 20. Juni 1930 (EntG, SR 711) beurteilt das Bundesverwaltungsgericht Entscheide der Schätzungskommission. Diese müsste über die Höhe der Enteignungsentschädigung entscheiden; das Bundesverwaltungsgericht ist des­halb für die Rechtsverzögerungsbeschwerde zuständig. Im vorliegenden Fall ist unbestritten, dass die Beschwerdeführerin Anspruch auf einen Ent­scheid der Vorinstanz über die Höhe der Entschädigung hat, sich um den Erlass dieser Verfügung bemüht hat und der Entscheid noch nicht er­gangen ist. Ihr Interesse an der Feststellung einer Rechtsverzögerung ist somit aktuell und praktisch, und die Beschwerde wurde formgerecht erhoben (vgl. Art. 52 VwVG). Auf die Beschwerde ist daher einzutreten.</w:t>
      </w:r>
    </w:p>
    <w:p>
      <w:r>
        <w:rPr>
          <w:b/>
        </w:rPr>
        <w:t>E. 2.1</w:t>
      </w:r>
    </w:p>
    <w:p>
      <w:r>
        <w:t>Art. 29 Abs. 1 der Bundesverfassung der Schweizerischen Eidgenossenschaft vom 18. April 1999 (BV, SR 101) verleiht jeder Person in Verfahren vor Gerichts- und Verwaltungsinstanzen einen Anspruch auf Beurteilung innert angemessener Frist (vgl. BGE 130 I 312 E. 5.1; Urteil des Bundesgerichts 4A_184/2007 vom 29. August 2007 E. 2.1, je mit weiteren Hin­weisen). Ein Verstoss gegen dieses Gebot liegt vor, wenn eine Behörde, obwohl sie eine Entscheidung treffen müsste, diese verweigert oder diese nicht innert angemessener Frist erlässt, wobei die Angemessenheit der Frist von der Natur der Sache abhängt (vgl. Ulrich Häfelin/Georg Müller/Felix Uhlmann, Allgemeines Verwaltungsrecht, 6. Aufl., Zürich/Basel/Genf 2010, Rz. 1657 mit weiteren Hinweisen). Art. 46a VwVG ist vor diesem Hinter­grund diejenige Verfahrensbestimmung, die festlegt, dass im Fall einer Rechtsverzögerung Beschwerde geführt werden kann (Felix Uhlmann/Simone Wälle-Bär in: Bernhard Waldmann/Philippe Weissenberger [Hrsg.], Praxiskommentar zum Bundesgesetz über das Verwaltungsverfahren, Zürich/Basel/Genf 2009, Art. 46a Rz. 4). Im Folgenden ist zu prüfen, ob die Vorinstanz die Angelegenheit noch innert angemessener Frist behandelt oder ob bereits im jetzigen Zeitpunkt eine Rechtsverzögerung vorliegt. Soweit das Bundesverwaltungsgericht eine Rechtsverzögerungs­beschwerde gutheisst, weist es die Sache mit verbindlichen Weisun­gen an die Vorinstanz zurück. Das Gericht darf inhaltlich nicht anstelle der Vorinstanz entscheiden, weil dies den Instanzenzug verkürzen und allenfalls weitere Rechte der am Verfahren Beteiligten verletzen würde (vgl. BVGE 2008/15 E. 3.1.2 mit Hinweisen).</w:t>
      </w:r>
    </w:p>
    <w:p>
      <w:r>
        <w:rPr>
          <w:b/>
        </w:rPr>
        <w:t>E. 2.2</w:t>
      </w:r>
    </w:p>
    <w:p>
      <w:r>
        <w:t>Aus den Akten der Vorinstanz lässt sich der Verfahrensgang seit dem Urteil des Bundesverwaltungsgerichts vom 24. März 2010 entnehmen. Die wichtigsten Verfahrenshandlungen werden im Folgenden genannt: Am 1. April 2010 informierte die Präsidentin der Schätzungskommission die anderen Mitglieder über das Urteil und teilte ihnen mit, dass eine Beratung in der Angelegenheit stattfinden werde, sobald das Urteil rechtskräftig geworden sei. Die Vorinstanz forderte die Akten am 25. Mai 2010 vom Bundesverwaltungsgericht zurück. Schliesslich setzte die Präsidentin der Schätzungskommission mit Schreiben vom 14. Juli 2010 eine Sitzung auf den 2. September 2010 an, um das Urteil vom 24. März 2010 zu analysieren und das weitere Vorgehen zu besprechen. Am 8. September 2010 erliess die Präsidentin der Schätzungskommission eine Editionsverfügung, in der sie die Beschwerdeführerin, den Enteigner, das Grundbuchamt Luzern-Land, die Steuerverwaltung des Kantons Luzern und die Gemeinde Horw zur Einreichung verschiedener Unterlagen bis zum 24. September 2010 aufforderte. Diese Editionsverfügung wurde von der Beschwerdeführerin zunächst nicht abgeholt, weshalb sie ihr am 10. September 2010 auch per Mail zugestellt wurde. Die gewünschten Unterlagen trafen - mit Ausnahme der von der Beschwerdeführerin eingeforderten Unterlagen - im Lauf des Septembers bei der Vorinstanz ein. Diese sandte der Beschwerdeführerin am 1. Oktober 2010 eine zweite Verfügung mit einer Nachfrist zur Einreichung der ausstehenden Unterlagen. In mehreren Schreiben und E-Mails meldete die Beschwerdeführerin der Vorinstanz im Zeitraum vom 10. bis 16. Oktober 2010, sie sei im Ausland gewesen und habe deshalb die Verfügung nicht abholen können. Weiter legte sie ihre Ansicht zur Methode der Neuberechnung dar und bat um die Einberufung einer mündlichen Ver­handlung. Sie stellte sodann am 19. November 2010 ein Gesuch um die Festlegung einer provisorischen Verkehrswertentschädigung per 30. No­vember 2010 und erhob am 8. Dezember 2010 die hier zu behandeln­de Rechtsverweigerungs­beschwerde. Am 21. Dezember 2010 setzte die Vorinstanz die Hauptverhandlung auf den 24. Januar 2011 an; der neue Entscheid liegt im Entwurf vor und kann gemäss Angabe der Vorinstanz erst ausgefertigt werden, wenn sie die Akten vom Bundesverwaltungsgericht zurück erhält.</w:t>
      </w:r>
    </w:p>
    <w:p>
      <w:r>
        <w:rPr>
          <w:b/>
        </w:rPr>
        <w:t>E. 2.3</w:t>
      </w:r>
    </w:p>
    <w:p>
      <w:r>
        <w:t>Zwischen dem Erlass des bundesverwaltungsgerichtlichen Urteils und der Erhebung der Rechtsverweigerungsbeschwerde liegen etwas mehr als acht Monate. Knapp zwei Monate dauerte es, bis die Vorinstanz die Akten zurückforderte; diese Dauer erscheint in Anbetracht der dreissig­tägigen Rechtsmittelfrist, die zudem durch die Ostergerichtsferien um vier­zehn Tage verlängert wurde, angemessen, zumal der Vor­instanz nicht zum Vorwurf gemacht werden kann, dass sie die Rechtskraft des Urteils abwarten wollte. Es ist allerdings fraglich, ob die Vorinstanz nicht rascher eine Sitzung zur Analyse des Gerichtsurteils und zur Besprechung des weiteren Vorgehens hätte einberufen können. Aus den Akten ist nicht ersichtlich, weshalb sie nach dem Erhalt der Akten mehr als sechs Wochen mit der Festsetzung eines Termins wartete, und diesen wiederum erst ca. sieben Wochen später ansetzte. Jedoch ist dabei zu berücksichtigen, dass ihr auch ge­nügend Zeit einzuräumen ist, um sich zur Vorbereitung auf die Sitzung mit dem Urteil des Bundesverwaltungsgerichts auseinanderzusetzen und sich mit der neu anzuwendenden Methode zu befassen. Auch wenn dieser Zeitraum hier eher lang scheint, so kann angesichts der nicht ganz einfachen Fragen, die sich bei der Bestimmung der Entschädigungs­summe stellen, doch noch nicht von einer unangemessen langen Dauer die Rede sein. Dem Vorbringen der Beschwerdeführerin, die Vorinstanz habe unnötigerweise weitere Unterlagen angefordert und dadurch das Ver­fahren verzögert, kann nicht gefolgt werden. Zum einen ist es Aufgabe der Vorinstanz, die Unterlagen, die ihrer Ansicht nach erforderlich sind, ein­zuholen. Zum andern wurden die angeforderten Unterlagen im Herbst 2010 innerhalb kurzer Zeit eingereicht; einzig die Be­schwerde­führerin reagierte erst nach einigen Wochen. Im Oktober 2010 be­fanden sich die Be­schwerdeführerin und die Vorinstanz sodann in regem Kontakt; von einer Untätigkeit der Vorinstanz kann in dieser Phase nicht die Rede sein. Zudem ist ihr im Anschluss an den Eingang der Unterlagen auch Zeit zuzu­gestehen, diese auszuwerten und die Berechnung der Entschädigungs­summe vorzunehmen. Die Beschwerdeführerin konnte deshalb nicht bereits Anfang Dezember mit einem neuen Entscheid rechnen, auch wenn es wünschenswert gewesen wäre, wenn die Vorinstanz zumindest die Hauptverhandlung früher angekündigt hätte und damit nicht bis am 21. Dezember 2010, mithin bis nach Anhebung der Rechtsverzögerungsbeschwerde, gewartet hätte. Sodann hätte die Vorinstanz das Bundesverwaltungsgericht um die Rücksendung der Akten ersuchen können, um so das Verfahren rascher abschliessen zu können. Insgesamt kann der Vorinstanz indes nicht vorgeworfen werden, sie hätte das Verfahren übermässig in die Länge gezogen, auch wenn der Verfahrensgang nicht als zügig bezeichnet werden kann. Die Grenze zum rechtsverzögernden Verhalten ist somit noch nicht überschritten und die Rechtsverzögerungsbeschwerde ist abzuweisen.</w:t>
      </w:r>
    </w:p>
    <w:p>
      <w:r>
        <w:rPr>
          <w:b/>
        </w:rPr>
        <w:t>E. 3.1</w:t>
      </w:r>
    </w:p>
    <w:p>
      <w:r>
        <w:t>Bezüglich der Verfahrenskosten regelt das VwVG in Art. 63 Abs. 1, dass die Kosten grundsätzlich der unterliegenden Partei aufzuerlegen sind, jedoch ausnahmsweise erlassen werden können. Ein Erlass ist namentlich aus Billigkeitsgründen möglich (vgl. Marcel Maillard, in: Bern­hard Waldmann/Philippe Weissenberger [Hrsg.], Praxiskommentar zum Bun­desgesetz über das Verwaltungsverfahren, Zürich/Basel/Genf 2009, Art. 63 Rz. 18 f.). Gemäss Art. 6 Bst. b des Reglements über die Kosten und Ent­schädi­gungen vor dem Bundesverwaltungsgericht (VGKE, SR 173.320.2) können Verfahrenskosten erlassen werden, wenn Gründe in der Sache oder in der Person der Partei es als unverhält­nis­mässig erscheinen lassen, sie ihr aufzuerlegen. Das Enteignungsrecht wiederum bestimmt in Art. 116 Abs. 1 EntG, dass die Kosten des (Enteignungs-)Verfahrens vor dem Bundesverwaltungsgericht grundsätzlich vom Ent­eigner zu tragen sind. Dazu ist allerdings zu bemerken, dass die hier zu entscheidenden Fragen zur Rechtsverzögerung in keinem Zusammen­hang zum Enteigner stehen und er auch keinen Einfluss auf die Arbeitsweise der Vorinstanz hat. Deshalb wäre es nicht angebracht, ihm die Kosten aufzuerlegen. Überdies steht vorliegend die Frage nach der angemessenen Ver­fahrensdauer im vorinstanzlichen Verfahren im Vordergrund, also eine Rechtsverzögerung gemäss Art. 46a VwVG; enteignungsrechtliche Aspekte sind nicht zu über­prüfen. Aufgrund dieses Verfahrensschwerpunkts ist denn auch von den Kostenregelungen des VwVG auszugehen. Die Beschwerdeführerin als unterliegende Partei hat demnach grund­sätzlich die Verfahrenskosten übernehmen, ausser wenn dies aus den oben umschriebenen Gründen als un­angemessen erscheint. Hierbei ist nun zu berücksichtigen, dass die Rechtsverzögerungs­beschwerde im Zusammenhang mit einem Enteignungsverfahren er­hoben wurde und dass den Enteigneten in Enteignungs­verfahren gemäss Art. 116 Abs. 1 EntG normalerweise keine Kosten auferlegt werden. In Anbetracht dieser Be­stimmung erscheint denn auch ein Kosten­erlass im Sinn von Art. 63 Abs. 1 VwVG respektive Art. 6 Bst. b VGKE als sachlich gerechtfertigt.</w:t>
      </w:r>
    </w:p>
    <w:p>
      <w:r>
        <w:rPr>
          <w:b/>
        </w:rPr>
        <w:t>E. 3.2</w:t>
      </w:r>
    </w:p>
    <w:p>
      <w:r>
        <w:t>Der Beschwerdeführerin kommt als unterliegende Partei keine Parteientschädigung zu (vgl. Art. 64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