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A-8534/2010 vom 9. Februar 2012</w:t>
      </w:r>
    </w:p>
    <w:p>
      <w:r>
        <w:t>Bundesverwaltungsgericht, 2012-02-09, DE</w:t>
      </w:r>
    </w:p>
    <w:p>
      <w:r>
        <w:rPr>
          <w:b/>
        </w:rPr>
        <w:t xml:space="preserve">Quelle: </w:t>
      </w:r>
      <w:r>
        <w:t>https://mcp.opencaselaw.ch/entscheid/bvger_A-8534_2010</w:t>
      </w:r>
    </w:p>
    <w:p>
      <w:r>
        <w:t>FR: TAF A-8534/2010 du 9 février 2012</w:t>
      </w:r>
    </w:p>
    <w:p>
      <w:r>
        <w:t>IT: TAF A-8534/2010 del 9 febbraio 2012</w:t>
      </w:r>
    </w:p>
    <w:p>
      <w:pPr>
        <w:pStyle w:val="Heading2"/>
      </w:pPr>
      <w:r>
        <w:t>Regeste</w:t>
      </w:r>
    </w:p>
    <w:p>
      <w:r>
        <w:t>Mehrwertsteuer</w:t>
      </w:r>
    </w:p>
    <w:p>
      <w:pPr>
        <w:pStyle w:val="Heading2"/>
      </w:pPr>
      <w:r>
        <w:t>Erwägungen</w:t>
      </w:r>
    </w:p>
    <w:p>
      <w:r>
        <w:rPr>
          <w:b/>
        </w:rPr>
        <w:t>E. 2.1</w:t>
      </w:r>
    </w:p>
    <w:p>
      <w:r>
        <w:t>Der Mehrwertsteuer unterliegen insbesondere die Umsätze, die durch steu­erpflichtige Personen im Inland mit entgeltlich erbrachten Lieferun­gen von Gegenständen und Dienstleistungen getätigt werden (Art. 5 Bst. a und b aMWSTG).</w:t>
      </w:r>
    </w:p>
    <w:p>
      <w:r>
        <w:rPr>
          <w:b/>
        </w:rPr>
        <w:t>E. 2.2</w:t>
      </w:r>
    </w:p>
    <w:p>
      <w:r>
        <w:t>Damit eine steuerbare Leistung überhaupt vorliegt, muss sie im Austausch mit einer Gegenleistung (Entgelt) erfolgen. Die Entgeltlichkeit stellt ein unabdingbares Tatbestandsmerkmal einer mehrwertsteuerlichen Leistung dar (Ausnahme: Eigenverbrauch [Art. 5 Bst. c aMWSTG]). Besteht kein Austauschverhältnis in diesem Sinn zwischen Leistungserbringer und -empfänger, ist die Aktivität mehrwertsteuerlich irrelevant und fällt nicht in den Geltungsbereich der Mehrwertsteuer (statt vieler: BVGE 2008/63 E. 2.3, Urteil des Bundesverwaltungsgerichts A 6152/2007 vom 21. August 2009 E. 2.2.1 mit Hinweisen).</w:t>
      </w:r>
    </w:p>
    <w:p>
      <w:r>
        <w:rPr>
          <w:b/>
        </w:rPr>
        <w:t>E. 2.2.1</w:t>
      </w:r>
    </w:p>
    <w:p>
      <w:r>
        <w:t>Die Annahme eines solchen Leistungsaustausches setzt voraus, dass zwischen Leistung und Gegenleistung eine innere wirtschaftliche Verknüpfung gegeben ist (BGE 132 II 353 E. 4.1, 126 II 451 E. 6a mit Hinweisen, Urteile des Bundesgerichts 2A.410/2006 vom 18. Januar 2007 E. 5.1, vom 30. April 2004, veröffentlicht in: Archiv für Schweizerisches Abgaberecht [ASA] 75 S. 241 E. 3.3;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A-8058/2008 vom 13. Januar 2011 E. 3.1, A 1579/2006 vom 19. No­vember 2009 E. 3.1.1). Für die Annahme eines Leistungsaustausches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A-6038/2008 und A 6047/2008 vom 16. September 2009 E. 2.1, A-1567/2006 vom 28. Dezember 2007 E. 2.2.2, A-1431/2006 vom 25. Mai 2007 E. 2.2).</w:t>
      </w:r>
    </w:p>
    <w:p>
      <w:r>
        <w:rPr>
          <w:b/>
        </w:rPr>
        <w:t>E. 2.2.2</w:t>
      </w:r>
    </w:p>
    <w:p>
      <w:r>
        <w:t>Bei der Beurteilung der Frage nach dem wirtschaftlichen Zusammenhang zwischen Leistung und Gegenleistung ist (wie auch bei der Bestimmung der Bemessungsgrundlage, E. 2.4.1 hienach) primär auf die Sicht des Leistungsempfängers abzustellen, was namentlich der Konzeption der Mehrwertsteuer als Verbrauchsteuer entspricht. Es ist zu prüfen, ob der Aufwand vom Leistungsempfänger erbracht wird, um die Leistung des Leistungs­erbringers zu erhalten (BVGE 2009/34 E. 2.2.1, Urteile des Bundesverwaltungsgerichts A-8058/2008 vom 13. Januar 2011 E. 3.2, A 1579/2006 vom 19. November 2009 E. 3.1.1; Daniel Riedo, Vom Wesen der Mehrwertsteuer als allgemeine Verbrauchsteuer und von den entsprechenden Wirkungen auf das schweizerische Recht, Bern 1999, S. 230 ff.).</w:t>
      </w:r>
    </w:p>
    <w:p>
      <w:r>
        <w:rPr>
          <w:b/>
        </w:rPr>
        <w:t>E. 2.3</w:t>
      </w:r>
    </w:p>
    <w:p>
      <w:r>
        <w:t>Im Rahmen der Beurteilung, ob ein mehrwertsteuerlich relevanter Leistungsaustausch vorliegt, stellt sich die Frage, wer als Leistungser-bringer und wer als Leistungsempfänger zu gelten hat (vgl. dazu Urteil des Bundesgerichts 2A.215/2003 vom 20. Januar 2005 E. 6.4 und E. 6.5; Urteile des Bundesverwaltungsgerichts A-2967/2008 vom 11. Au­gust 2010 E. 2.3.1, A-6143/2007 vom 28. Mai 2009 E. 2.2.2.2, A 1390/2006 vom 30. Ok­to­ber 2007 E. 2.2).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Urteile des Bundes­ver­waltungs­ge­richts A-5747/2008 vom 17. März 2011 E. 2.4.2, A 4011/2010 vom 18. Januar 2011 E. 2.2.4, A 5460/2008 vom 12. Mai 2010 E. 3.5.2, A 1562/2006 vom 26. Sep­tember 2008 E. 3.2.5.3, A 1382/2006 und A 1383/2006 vom 19. Juli 2007 E. 3.4.2, bestätigt mit Urteilen des Bundesgerichts 2C_518/2007 und 2C_519/2007 vom 11. März 2008). Ge­mäss der bundes­ge­richtlichen Recht­sprechung sind für die Be­ur­teilung des Auf­tretens nach aussen - und damit für die mehrwertsteuerliche Zu­rechnung von Um­sätzen - der Briefkopf und die Zahl­stelle ge­wichtige In­di­zien (vgl. BGE 124 III 363 E. 2b, Urteil des Bundes­gerichts 2A.304/2003 vom 14. No­vem­ber 2003 E. 3.6.1; Urteile des Bundesverwaltungsgerichts A 5747/2008 vom 17. März 2011 E. 4.3.1, A-4011/2010 vom 18. Januar 2011 E. 3.2.4 mit zahlreichen Hinweisen; vgl. auch Pascal Mollard/Xavier Ober­son/Anne Tissot Benedetto, Traité TVA, Basel 2009, Kapitel 3 N. 31 f.).</w:t>
      </w:r>
    </w:p>
    <w:p>
      <w:r>
        <w:rPr>
          <w:b/>
        </w:rPr>
        <w:t>E. 2.4.1</w:t>
      </w:r>
    </w:p>
    <w:p>
      <w:r>
        <w:t>Die Steuer wird vom Entgelt berechnet, dieses stellt die Bemessungsgrundlage dar. Dazu gehört alles, was der Leistungsempfänger oder ein Dritter für ihn als Gegenleistung für die Leistung aufwendet. Die Gegenleistung umfasst auch den Ersatz aller Kosten, selbst wenn diese gesondert in Rechnung gestellt werden (Art. 33 Abs. 1 und 2 aMWSTG).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auch hier die Sicht des Verbrauchers massgeblich. So sieht denn das anwendbare Recht vor, zum Entgelt gehöre alles, was der Verbraucher für die Leistung aufwendet, und nicht etwa, was der Erbringer dafür erhält (Art. 33 Abs. 2 aMWSTG).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A-6038/2008 und A-6047/2008 vom 16. Sep­tem­ber 2009 E. 2.2, A-1567/2006 vom 28. Dezember 2007 E. 2.5, A 1386/2006 vom 3. April 2007 E. 2.3 mit Hinweisen auf die Rechtsprechung; Riedo, a.a.O., S. 96, 228; Dieter Metzger, Kurzkommentar zum Mehrwertsteuergesetz, Muri/Bern 2000, S. 110 Rz. 3).</w:t>
      </w:r>
    </w:p>
    <w:p>
      <w:r>
        <w:rPr>
          <w:b/>
        </w:rPr>
        <w:t>E. 2.4.2</w:t>
      </w:r>
    </w:p>
    <w:p>
      <w:r>
        <w:t>Das Bundesverwaltungsgericht hat sich im Urteil A-2474/2010 vom 8. Oktober 2010, welches vom Bundesgericht bestätigt worden ist (vgl. Urteil des Bundesgerichts 2C_892/2010 vom 26. April 2011), bereits mit der steuerlichen Beurteilung von Verpflegungsleistungen an die Angestellten der Auftraggeberfirma befasst. In dem dort zu beurteilenden Fall bot die Beschwerdeführerin u.a. Mittagsverpflegungen für das Personal der Auftraggeberin an; im Gegenzug leistete die Auftraggeberin "Defizitbeiträge" an die (dortige) Beschwerdeführerin. Das Bundesverwaltungsgericht bejahte den Leistungsaustausch. Es sah - in Fortführung der Rechtsprechung der Eidgenössischen Steuerrekurskommission (SRK, Entscheid 2002-131 vom 24. August 2004, veröffentlicht in: Verwaltungspraxis der Bundesbehörden [VPB] 69.10 E. 3a) - in den "Defizitbeträgen" die Gegenleistung für die an die Auftraggeberin erbrachte Dienstleistung in der Form des Anbietens der Mittagsverpflegungen für deren Angestellte. Weiter hielt es ausdrücklich fest, Steuerbemessungsgrundlage bilde alles, was die Auftraggeberin für diese Leistung aufwende, auch wenn es sich um die Deckung des der Leistungserbringerin entstehenden Defizites handle (Urteil des Bundesverwaltungsgerichts A-2474/2010 vom 8. Oktober 2010 E. 2.4 f. und E. 3.1).</w:t>
      </w:r>
    </w:p>
    <w:p>
      <w:r>
        <w:rPr>
          <w:b/>
        </w:rPr>
        <w:t>E. 2.4.3</w:t>
      </w:r>
    </w:p>
    <w:p>
      <w:r>
        <w:t>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44 Abs. 2 aMWSTG). Der Abzug setzt einen unmittelbaren Zusammenhang mit dem getätigten Umsatz voraus, der das steuerbare Entgelt auslöst (BGE 136 II 441 E. 3.2, Urteile des Bundesgerichts 2C_928/2010 vom 28. Juni 2011 E. 2.3, 2A.220/2003 vom 11. Februar 2004 E. 3.4; vgl. Urteile des Bundesverwaltungsgerichts A-1629/2006 vom 22. Juni 2009 E. 2.2, A 1348/2006 vom 30. Mai 2007 E. 3.2 mit weiteren Hinweisen).</w:t>
      </w:r>
    </w:p>
    <w:p>
      <w:r>
        <w:rPr>
          <w:b/>
        </w:rPr>
        <w:t>E. 2.5</w:t>
      </w:r>
    </w:p>
    <w:p>
      <w:r>
        <w:t>Der Steuersatz betrug im massgeblichen Zeitraum 7.6% (vgl. Art. 36 Abs. 3 aMWSTG). Für Beherbergungsleistungen galt ein reduzierter Satz. Für solche Leistungen war 3.6% (Art. 36 Abs. 2 aMWSTG) zu erheben.</w:t>
      </w:r>
    </w:p>
    <w:p>
      <w:r>
        <w:rPr>
          <w:b/>
        </w:rPr>
        <w:t>E. 3</w:t>
      </w:r>
    </w:p>
    <w:p>
      <w:r>
        <w:t>Im vorliegenden Fall sind zunächst die von der Beschwerdeführerin der C._______ zum Sondersatz von 3.6% in Rechnung gestellten Leistungen strittig. Während die Beschwerdeführerin davon ausgeht, sie habe der C._______ Beherbergungsleistungen erbracht, die sie zur Anwendung des reduzierten Satzes berechtigen würden, stellt sich die Vor­instanz auf den Standpunkt, die Beschwerdeführerin habe der C._______ gerade keine Beherbergungsleistungen erbracht, sondern sei von dieser für die Führung des Hotels entschädigt worden. Da es sich dabei um eine Dienstleistung handle, habe die Beschwerdeführerin ihre gesamten hiefür vereinnahmten Entgelte (recte: die entsprechenden Leistungen) zum Normalsatz zu versteuern. Nachfolgend ist deshalb zuerst zu untersuchen, ob die Beschwerdeführerin der C._______ Beherbergungsleistungen erbracht hat bzw. worin der - im Grunde von keiner Seite bestrittene - Leistungsaustausch zwischen der Beschwerdeführerin und der C._______ genau besteht.</w:t>
      </w:r>
    </w:p>
    <w:p>
      <w:r>
        <w:rPr>
          <w:b/>
        </w:rPr>
        <w:t>E. 3.1.1</w:t>
      </w:r>
    </w:p>
    <w:p>
      <w:r>
        <w:t>Unbestritten ist, dass die Beschwerdeführerin Übernachtungen durchführte bzw. Unterkunft gewährte. Dabei beherbergte sie primär Angestellte der C._______ (vgl. oben Bst. A). Sämtliche Übernachtungen stellte sie unbe­strittener­massen der C._______ monatlich "wie ein Hotel" zum reduzierten Satz in Rechnung, welche diese im Gegenzug beglich. Allfälligen "Drittgästen" (gemeint sind Personen, die nicht zum auszubildenden Personal der C._______ gehören) stellte die C._______ - und nicht etwa die Beschwerdeführerin - die Beherbergung in Rechnung.</w:t>
      </w:r>
    </w:p>
    <w:p>
      <w:r>
        <w:rPr>
          <w:b/>
        </w:rPr>
        <w:t>E. 3.1.2</w:t>
      </w:r>
    </w:p>
    <w:p>
      <w:r>
        <w:t>Das Erbringen von "Übernachtungsleistungen" ist auf den zwischen der Beschwerdeführerin und der C._______ abgeschlossenen "Betriebsführungsvertrag" vom 15./29. Juni 1999 zurückzuführen (act. 1). Der "Betriebsführungsvertrag" beauftragt die Beschwerdeführerin mit der Führung der Bereiche Hotel und Verpflegung (F&amp;B) des Bildungszentrums der C._______. Die Betriebsführung erfolgt auf Rechnung und finanzielles Risiko der C._______ (vgl. Ziffer 1 "Auftrag", vgl. auch Ziffer 3). Die von der Beschwerdeführerin zu erbringenden Leistungen im Bereich der Betriebsführung sind in Ziffer 3.1 des Vertrages näher ausgeführt. Demnach hat die Beschwerdeführerin die Bereiche Hotel (m.a.W. die Durchführung von Übernachtungen bzw. die Gewährung von Unterkunft) und F&amp;B des Bildungszentrums "kompetent und nach ökologischen Grundsätzen" zu führen und die C._______ von allen Betriebsfragen zu entlasten. Unter Ziffer 2 ("Rahmenbedingungen") wird ausdrücklich festgehalten, dass die "operative Führung" des Bildungszentrums unter der Leitung der C._______ steht und die Beschwerdeführerin die "Fachverantwortung" trägt (vgl. Ziffer 2.1 "Organisationsform"). Sodann hat die Beschwerdeführerin ihr Erscheinungsbild auf dasjenige der C._______ abzustimmen (Ziffer 2.4 "Erscheinungsbild" und Präambel, wonach ein einheitliches Erscheinungsbild realisiert werden soll). Die Beschwerdeführerin hat zuhanden der C._______ monatlich und jährlich Abrechnungen zu erstellen (vgl. Ziffer 3.5 "Budgetierung/Be­triebs­rech­nung/Buch­hal­tung/Con­trolling und Beratung"). Die von der Beschwerdeführerin monatlich in Rechnung gestellten Übernachtungen wurden von der C._______ beglichen (vgl. E. 3.1.1). Die C._______ stellte der Beschwerdeführerin sodann die für ihre Tätigkeit notwendige "Infrastruktur" (Räumlichkeiten, Grossinventar, Licht, Kraft, Heizung, Wasser etc.) unentgeltlich zur Verfügung (Ziffer 4.1 des Betriebsführungsvertrages). Für die Betriebsführung und die zentral erbrachten Dienstleistungen erhielt die Beschwerdeführerin zudem ein fixes, monatlich zahlbares "Honorar", welches alle Leistungen deckt, die für die professionelle Führung des Bildungszentrums erforderlich sind (Ziffer 4.2 des Betriebsführungsvertrages).</w:t>
      </w:r>
    </w:p>
    <w:p>
      <w:r>
        <w:rPr>
          <w:b/>
        </w:rPr>
        <w:t>E. 3.1.3</w:t>
      </w:r>
    </w:p>
    <w:p>
      <w:r>
        <w:t>Aus dem Dargestellten erhellt, dass die Beschwerdeführerin im fraglichen Zeitraum für die von ihr durchgeführten Übernachtungen die Zahlungen der C._______ erhalten hat, weil sie für diese im Rahmen der "Fachverantwortung" die "Führung der Bereiche Hotel" übernommen hat bzw. damit die Beschwerdeführerin - an Stelle der C._______ selber - die entsprechenden Tätigkeiten ausführt. Mit anderen Worten "kauft" sich die C._______ die Gewährung von Unterkunft als Teil der aufgrund des Betriebsführungsvertrages zu erbringenden Dienstleistungen von der Beschwerdeführerin "ein". Dadurch, dass die Beschwerdeführerin auftragsgemäss die Auszubildenden und Dritte beherbergt, erfüllt sie ihre gegenüber der C._______ eingegangene vertragliche Verpflichtung. Indem die Beschwerdeführerin dies tut, erbringt sie gleichzeitig gegenüber der C._______ eine Leistung im Sinne des Mehrwertsteuerrechts. Eine innere Verknüpfung bzw. ein unmittelbarer wirtschaftlicher Zusammenhang zwischen den Leistungen der Beschwerdeführerin und den Zahlungen der C._______ ist mithin gegeben. Ein mehrwertsteuerliches Austauschverhältnis ist deshalb zu bejahen (vgl. E. 2.2.1 f.; vgl. auch die in diesem Punkt konstante und unter rechtswesentlichen Gesichtspunkten vergleichbare Rechtsprechung des Bundesverwaltungsgerichts in den Urteilen A-1669/2006 vom 3. September 2010 E. 3.3, A-6213/2007 vom 24. August 2009 E. 3.2, A 8437/2007 vom 14. Dezember 2009 E. 3.4.2, A-1346/2006 vom 4. Mai 2007 E. 3.2). Diese im mehrwertsteuerlichen Leistungsaustausch erbrachten Leistungen der Beschwerdeführerin sind - wie die Vorinstanz zu Recht angenommen hat - folglich zum Normalsatz steuerbare Dienstleistungen (vgl. E. 2.5). Dass damit Beherbergungsleistungen in Leistungen für die Führung eines Betriebes "umgedeutet" werden, ist - entgegen der Auffassung der Beschwerdeführerin - nicht zutreffend. Auch wenn letztlich die Dritten bzw. die Auszubildenden in den Genuss der Beherbergungen gelangen, so stellt ihr Handeln diesen Dritten gegenüber gleichzeitig eine mehrwertsteuerlich relevante Dienstleistung an die C._______ dar und die eigentlichen Beherbergungsleistungen werden auf der Umsatzstufe der Beschwerdeführerin mehrwertsteuerlich unbeachtlich. Eine Zahlung, welche Gegenleistung bildet für die Leistung der Beschwerdeführerin an die C._______, kann nach konstanter Rechtsprechung nicht gleichzeitig Entgelt im Verhältnis zwischen der Beschwerdeführerin und den Dritten sein. Dies ist mehrwertsteuersystematisch ausgeschlossen (vgl. hierzu die Urteile des Bundesverwaltungsgerichts A-2747/2010 vom 8. Oktober 2010 E. 3.2, A-6213/2007 vom 24. August 2009 E. 4.2, A-1442/2006 vom 11. Dezember 2007 E. 5.5, A-1346/2006 vom 4. Mai 2007 E. 3.3).</w:t>
      </w:r>
    </w:p>
    <w:p>
      <w:r>
        <w:rPr>
          <w:b/>
        </w:rPr>
        <w:t>E. 3.2</w:t>
      </w:r>
    </w:p>
    <w:p>
      <w:r>
        <w:t>Ohnehin könnten die eigentlichen Beherbergungsleistungen nicht der Beschwerdeführerin zugerechnet werden, wenn sie denn auf der Umsatzstufe der Beschwerdeführerin mehrwertsteuerlich zu beachten wären; dies aus folgendem Grund: Für die Bestimmung des mehrwertsteuerlichen Leistungser­bring­ers wäre entscheidend, wie das Angebot, Beherbergungsleistungen zu erbringen, für die Allgemeinheit bzw. für den neutralen Dritten objektiv erkenn­bar in Er­schei­nung tritt (vgl. E. 2.3). Gemäss der bundesgerichtlichen Rechtsprechung wären für die Zu­rechnung von Um­sätzen der Briefkopf und die Zahl­stelle ge­wichtige In­di­zien (vgl. E. 2.3). In sachverhaltsmässiger Hinsicht ist diesbezüglich unbe­stritten, dass die Beschwerdeführerin der C._______ die Beherbergungsleistungen "wie ein Hotel" fakturiert. Anschliessend stellt die C._______ - und nicht etwa die Beschwerdeführerin - den Gästen die Beherbergungs­leistungen in Rechnung (vgl. auch E. 3.1.1). Nach unbestrittener Darstellung der Vorinstanz trägt sodann das im Bildungszentrum der C._______ tätige Personal der Beschwerdeführerin Namensschilder mit der "Corporate Identity" der C._______; auch sämtliche schriftliche Unterlagen der Beschwerdefüh­rerin sind vom Erscheinungsbild der C._______ geprägt. Dies geht auf die vertragliche Abmachung zurück (vgl. E. 3.1.2). Aus der Form der Rechnungsstellung, dem äusseren Erscheinungsbild des Personals sowie der Gestaltung der Unterlagen musste der neutrale Dritte (vgl. E. 2.3) schliessen, dass die Beherbergungsleistungen von der C._______ und nicht von der Beschwerdeführerin - die unter der "Corporate Identity" bzw. dem Erscheinungsbild der C._______ auftretend als "X._______ AG" gar nicht erkennbar ist - erbracht werden. In mehrwertsteuerlicher Hinsicht wären die Beherbergungsleistungen folglich nicht der Beschwerdeführerin zuzurechnen (sondern der C._______), auch wenn es die Beschwerdeführerin ist, welche für die konkrete Ausführung der einzelnen Beherbergung besorgt ist. Indem die Beschwerdeführerin die Gäste beherbergt, erbringt sie aber der C._______ eine - wie dargelegt (vgl. E. 3.1.3) - mehrwertsteuerlich relevante Dienstleistung.</w:t>
      </w:r>
    </w:p>
    <w:p>
      <w:r>
        <w:rPr>
          <w:b/>
        </w:rPr>
        <w:t>E. 3.3</w:t>
      </w:r>
    </w:p>
    <w:p>
      <w:r>
        <w:t>Die Beschwerde ist in diesem Punkt deshalb abzuweisen.</w:t>
      </w:r>
    </w:p>
    <w:p>
      <w:r>
        <w:rPr>
          <w:b/>
        </w:rPr>
        <w:t>E. 4</w:t>
      </w:r>
    </w:p>
    <w:p>
      <w:r>
        <w:t>Weiter ist strittig, ob die Beschwerdeführerin zu Recht die ihren diversen Auftraggebern für die Führung der Personalrestaurants ausbezahlten "Überschuss­beteiligungen" von ihrem steuerbaren Umsatz in Abzug gebracht hat, oder ob sie - wie die Vorinstanz meint - zu Unrecht eine Entgeltsminderung geltend macht. Die Vorinstanz stellt sich dabei auf den Standpunkt, eine "Gewinnausschüttung" könne nicht in Frage kommen, weil sie nicht Gegenleistung für eine konkret einforderbare Leistung sei und somit nicht im Rahmen eines Leistungsaustausches erfolge. Der Gewinn aus der Jahresbetriebsrechnung habe keinen Einfluss auf die Höhe des Entgelts des Leistungsempfängers. Fehle aber der Zusammenhang zum ursprünglichen Leistungsaustausch, sei eine Entgeltsminderung ausgeschlossen.</w:t>
      </w:r>
    </w:p>
    <w:p>
      <w:r>
        <w:rPr>
          <w:b/>
        </w:rPr>
        <w:t>E. 4.1</w:t>
      </w:r>
    </w:p>
    <w:p>
      <w:r>
        <w:t>Die mehrwertsteuerliche Behandlung der "Überschussbeteiligung" - an anderer Stelle auch "Gewinnbeteiligung" oder "Gewinnausschüttung" genannt - hat mit Bezug auf die je konkrete Konstellation nach den üblichen mehrwertsteuerlichen Kriterien zu erfolgen. Im vorliegenden Fall sind die sog. "A-Auszahlungen", die "B-Auszahlungen" sowie die "V -Auszahlung" strittig (vgl. auch Bst. C). Das Bundesverwaltungsgericht hat mit Instruktionsverfügung vom 28. Juli 2011 (vgl. Bst. F) die Vorinstanz im Sinne der Klärung des Sachverhalts aufgefordert, darzulegen und entsprechend zu belegen, weshalb die Beschwerdeführerin konkret betreffend die genannten "Auszahlungen" zu Unrecht eine Minderung des Entgelts geltend mache bzw. warum betreffend diese Sachverhalte die "Überschussbeteiligung" bzw. die "Gewinnausschüttung" jeweils nicht den ursprünglichen Leistungsaustausch beschlage. Die Vorinstanz hat daraufhin die "Internen Bemerkungen zum Kontrollbericht" sowie zwei Betriebsführungsverträge und diverse Vertragsauszüge eingereicht. Aus den Unterlagen und den Ausführungen der Vorinstanz geht allerdings nicht hervor - dies ist gleich vorweg festzuhalten - ob überhaupt und allenfalls welche Vertragsverhältnisse zu den Nachbelastungen unter den Titeln "A-Auszahlungen" und "B-Auszahlungen" führten. Zudem wurde der Vertrag betreffend die "V-Auszahlung" nicht eingereicht. Das Bundesverwaltungsgericht kann folglich nicht - auch wenn ein Leistungsaustausch im Grunde von keiner Seite bestritten wird - im konkreten Einzelfall abschliessend überprüfen, ob die "Überschussbeteiligung" bzw. die "Gewinnbeteiligung" jeweils Bestandteil des Leistungsaustausches bilden oder nicht. Aufgrund der eingereichten Unterlagen lässt sich immerhin das Folgende festhalten:</w:t>
      </w:r>
    </w:p>
    <w:p>
      <w:r>
        <w:rPr>
          <w:b/>
        </w:rPr>
        <w:t>E. 4.1.1</w:t>
      </w:r>
    </w:p>
    <w:p>
      <w:r>
        <w:t>Bei den hier zu beurteilenden "Gewinnbeteiligungen" bzw. "Überschussbeteiligungen" handelt es sich nicht um die ordentliche Beteiligung am Gewinn, wie sie beispielsweise von der Gesellschaft an den Gesellschafter ausgerichtet werden und bei denen gemäss Lehre und Rechtsprechung kein mehrwertsteuerlicher Leistungsaustausch zu Stande kommt (vgl. statt vieler: BVGE 2007/39 E. 2.3 mit Hinweisen).</w:t>
      </w:r>
    </w:p>
    <w:p>
      <w:r>
        <w:rPr>
          <w:b/>
        </w:rPr>
        <w:t>E. 4.1.2</w:t>
      </w:r>
    </w:p>
    <w:p>
      <w:r>
        <w:t>Anhand der eingereichten Unterlagen beurteilt, ist es grundlegend in zwei verschiedenen Konstellationen zu den strittigen "Auszahlungen" gekommen, nämlich bei den "A-Betrieben" und bei den "B-Betrieben". Die beiden Konstellationen unterscheiden sich in der Rechnungsführung und somit der Risikotragung: Die "A-Betriebe" führt die Beschwerdeführerin auf Rechnung des jeweiligen Auftraggebers (vgl. E. 4.1.3), die "B-Betriebe" auf eigene Rechnung (vgl. E. 4.1.4).</w:t>
      </w:r>
    </w:p>
    <w:p>
      <w:r>
        <w:rPr>
          <w:b/>
        </w:rPr>
        <w:t>E. 4.1.3</w:t>
      </w:r>
    </w:p>
    <w:p>
      <w:r>
        <w:t>Dem Bundesverwaltungsgericht liegen exemplarisch Verträge bzw. Vertragsauszüge von sog. "A-Betrieben" - also von solchen, die auf Rechnung der Auftraggeber geführt werden - vor (vgl. act. 2, 3 und 4b-g zur Eingabe vom 22. August 2011; vgl. auch act. 1, Betriebsführungsvertrag betreffend die C._______ [vgl. oben E. 3.1.2], wobei allerdings aus den Unterlagen nicht hervorgeht, ob es auch in diesem Zusammenhang zur Aufrechnung von "Entgeltsminderungen" durch die ESTV gekommen ist). Diese Verträge sind mit Bezug auf den hier strittigen Punkt unter rechtswesentlichen Gesichtspunkten nicht nur unter sich vergleichbar ausgestaltet, sondern enthalten auch vergleichbare Regelungen (vgl. beispielhaft zur Ausgestaltung solcher Vertragsverhältnisse E. 3.1.2).</w:t>
      </w:r>
    </w:p>
    <w:p>
      <w:r>
        <w:rPr>
          <w:b/>
        </w:rPr>
        <w:t>E. 4.1.3.1</w:t>
      </w:r>
    </w:p>
    <w:p>
      <w:r>
        <w:t>Gemäss den vorliegenden Verträgen bzw. Vertragsauszügen betrauen die verschiedenen Auftraggeber die Beschwerdeführerin mit der Führung ihrer Personalrestaurants. Indem die Beschwerdeführerin diesen Auftrag erfüllt, erbringt sie eine steuerbare Dienstleistung im Austausch mit der Gegenleistung der jeweiligen Auftraggeber, welche im "Honorar" (teilweise auch etwa "Oberleitungsvergütung" oder "Vergütung" genannt) besteht. Die beiden Leistungen stehen einander in rechtsgenügender wirtschaftlicher Verknüpfung gegenüber, sodass sämtliche Tatbestandselemente einer steuerbaren mehr­wertsteuerlichen Leistung vorhanden sind (vgl. E. 2.2.1). Mit Recht wird denn auch von keiner Seite bestritten, dass zwischen der Beschwerdeführerin einerseits und dem betreffenden Auftraggeber andererseits jeweils ein mehrwertsteuerlicher Leistungsaustausch gegeben ist.</w:t>
      </w:r>
    </w:p>
    <w:p>
      <w:r>
        <w:rPr>
          <w:b/>
        </w:rPr>
        <w:t>E. 4.1.3.2</w:t>
      </w:r>
    </w:p>
    <w:p>
      <w:r>
        <w:t>Strittig ist vorliegend jedoch, ob die von der Beschwerdeführerin an die jeweiligen Auftraggeber geleisteten "Überschüsse" (teilweise auch als "Ertragsüberschuss", als "Gewinnbeteiligung" oder als "Gewinnausschüttung" bezeichnet) ebenfalls zum Leistungsaustauschverhältnis gehören und entsprechend in die Bemessungsgrundlage einzubeziehen sind (so die Beschwerdeführerin) oder nicht (so die Vorinstanz). Für diese Beurteilung ist massgebend, ob die "Überschüsse" in unmittelbarem Zusammenhang mit der Leistung der Beschwerdeführerin stehen, mit dieser also innerlich wirtschaftlich verknüpft sind. Dabei ist die Gegenleistung bzw. das Entgelt näher zu untersuchen. Hinsichtlich des Entgelts gilt, dass hiezu alles gehört, was der Leistungsempfänger bereit oder verpflichtet ist, für die erhaltene Leistung als Gegenleistung aufzuwenden bzw. um die Leistung vom Leistungserbringer zu erhalten (vgl. E. 2.2.1 und E. 2.4.1). Die einschlägigen Verträge bzw. Vertragsauszüge regeln die "Überschüsse" bzw. die "Gewinnbeteiligung" sowie die "Zuschüsse" bzw. "Defizitbeiträge" jeweils gemeinsam in derselben Ziffer (etwa unter dem Titel "Betriebsergebnis", "Leistung des Auftraggebers"). In allen Fällen wurde vereinbart, dass der Auftraggeber einen allfälligen "Mehraufwand" (mit anderen Worten das "Defizit") der Beschwerdeführerin vollumfänglich trägt, dass nach dem Willen der Parteien aber auch allfällige "Überschüsse" an den Auftraggeber zurückzuerstatten sind. Wie eingangs erwähnt, führt die Beschwerdeführerin die "A-Betriebe" auf Rechnung des jeweiligen Auftraggebers und somit auch auf dessen Risiko. Deckt dieser also das "Defizit", indem er die "Zuschüsse" bzw. den "Mehraufwand" aus dem auf seine Rechnung geführten Betrieb an "seine" Betriebskasse leistet, und erhält er daraus aber auch die "Überschüsse", so bleibt das ursprüngliche Leistungsaustauschverhältnis (Führung des Personalrestaurants gegen "Honorar", vgl. E. 4.1.3.1) zwischen ihm und der Beschwerdeführerin davon völlig und damit auch wirtschaftlich unberührt. Denn unabhängig davon, ob der auf seine Rechnung geführte Betrieb einen Gewinn oder aber ein Defizit erzielt, wendet er in beiden Konstellationen immer gleich viel auf für die eigentliche Leistungserbringung durch die Beschwerdeführerin. Zudem ist er weder bereit noch verpflichtet, für die Leistungen der Beschwerdeführerin einen unterschiedlichen Preis zu bezahlen, abhängig davon, ob der Betrieb gewinnbringend oder aber defizitär arbeitet. Fehlt aber der unmittelbare Zusammenhang zum ursprünglichen Leistungsaustausch, ist eine "Entgeltsminderung", wie von der Beschwerdeführerin geltend gemacht, nicht zulässig. Nur der Vollständigkeit halber festzuhalten ist, dass die hier zu beurteilenden "Zuschüsse" bzw. "Defizitdeckungen" nicht vergleichbar sind mit den oben genannten, bereits durch die Rechtsprechung beurteilten Fälle der "Defizitdeckung", wo der massgebende unmittelbare Zusammenhang zwischen Leistung und "Defizitbeitrag" eben gerade zu bejahen war (vgl. E. 2.4.2).</w:t>
      </w:r>
    </w:p>
    <w:p>
      <w:r>
        <w:rPr>
          <w:b/>
        </w:rPr>
        <w:t>E. 4.1.4</w:t>
      </w:r>
    </w:p>
    <w:p>
      <w:r>
        <w:t>Bei den dem Bundesverwaltungsgericht exemplarisch vorliegenden Vertragsauszügen act. 4a und h (zur Eingabe vom 22. August 2011) handelt es sich um "B-Betriebe", d.h. um solche, die auf Rechnung der Beschwerdeführerin geführt werden (vgl. E. 4.1.2). Auch diese Verträge sind mit Bezug auf den hier strittigen Punkt unter rechtswesentlichen Gesichtspunkten unter sich vergleichbar ausgestaltet und enthalten vergleichbare Regelungen.</w:t>
      </w:r>
    </w:p>
    <w:p>
      <w:r>
        <w:rPr>
          <w:b/>
        </w:rPr>
        <w:t>E. 4.1.4.1</w:t>
      </w:r>
    </w:p>
    <w:p>
      <w:r>
        <w:t>Für die Führung der Personalrestaurants erhält die Beschwerdeführerin in diesen Fällen im Gegenzug jeweils einen gestützt auf das Betriebsbudget vereinbarten Betrag ("Nebenkostenbeitrag" oder "Kundenbeitrag" genannt, von der Vorinstanz als "Defizitbeitrag" bezeichnet). Auch in diesen Fällen wird grundsätzlich aus den oben erläuterten Gründen (vgl. E. 4.1.3.1) zu Recht von keiner Seite bestritten, dass zwischen der Beschwerdeführerin einerseits und dem jeweiligen Auftraggeber andererseits jeweils ein mehrwertsteuerlicher Leistungsaustausch vorliegt.</w:t>
      </w:r>
    </w:p>
    <w:p>
      <w:r>
        <w:rPr>
          <w:b/>
        </w:rPr>
        <w:t>E. 4.1.4.2</w:t>
      </w:r>
    </w:p>
    <w:p>
      <w:r>
        <w:t>Die einschlägigen Vertragsauszüge regeln die hier strittigen "Über­schüsse" unter dem Titel "Gewinn- und Verlustbeteiligung". In beiden Fällen wurde vereinbart, dass der Auftraggeber am Verlust der Beschwerdeführerin nicht beteiligt ist, jedoch am "Gewinn". Unter dem Gesichtspunkt, dass sich das Entgelt aus der Sicht des Leistungsempfängers bestimmt (vgl. E. 2.4.1), ist Folgendes festzuhalten: Vereinbarungsgemäss ist der jeweilige Auftraggeber grundsätzlich bereit und verpflichtet, sich bis zur Höhe eines jeweils auf der Basis des Jahresbudgets berechneten Betrages an den Betriebskosten der Beschwerdeführerin zu beteiligen. Die Vorinstanz spricht wohl deshalb von einem "fest" vereinbarten "Defizitbeitrag". Insofern ist diese Konstellation grundsätzlich vergleichbar mit den oben genannten, bereits durch die Rechtsprechung beurteilten Fälle (vgl. E. 2.4.2), jedoch mit dem Unterschied, dass dort der "Defizitbeitrag" nicht auf einen bestimmten Betrag festgelegt worden ist. Die Festlegung eines "fixen Betrages" dient hier dem Auftraggeber der Risikobegrenzung, erzielen solche Betriebe nach den Angaben der Vorinstanz doch nur in Ausnahmefällen "Überschüsse". In Jahren mit einem positiven Betriebsergebnis soll nach dem Willen der Parteien der Auftraggeber aber durchaus am erzielten "Gewinn" bzw. "Überschuss" beteiligt sein. Der aufgewendete Betrag des Auftraggebers ist folglich von Anfang an abhängig vom Ergebnis des auf Rechnung der Beschwerdeführerin geführten Betriebs. Die Gegenleistung des Auftraggebers für die ursprüngliche Leistungserbringung verringert sich - anders als bei den "A-Betrieben" - stets nach Massgabe einer allfälligen "Überschusszahlung" an ihn. Der unmittelbare Zusammenhang des "Überschusses" mit dem getätigten Umsatz ist folglich gegeben. Entsprechend ist bei der Bemessung der Steuer auf der Leistung der Beschwerdeführerin der "Überschuss" entsprechend zu berücksichtigen. Denn zum Entgelt gehört nur das, was der Auftraggeber per Saldo für die Leistung aufgewendet hat. Die Höhe der Gegenleistung, die der Auftraggeber zu erbringen hat und zu erbringen bereit ist, hängt ausführungsgemäss vom Ergebnis der Betriebsrechnung ab. In Jahren mit einem positiven Betriebsergebnis lässt sich das effektive Entgelt folglich erst retrospektiv, nämlich nach Vorliegen der Jahresbetriebsrechnung, definitiv bestimmen, auch wenn die jeweiligen Auftraggeber ihre Zahlungen der Beschwerdeführerin regelmässig vereinbarungsgemäss bereits im Voraus (d.h. jährlich oder monatlich) leisten. Somit hat die Beschwerdeführerin - um die erhaltenen Zahlungen an das tatsächlich aufgewendete Entgelt anzupassen - in solchen Fällen im Ergebnis zu Recht die "Überschüsse" - in analoger Anwendung der Regelung über die Entgeltsminderung (vgl. E. 2.4.3) von ihrem steuerbaren Umsatz in Abzug gebracht.</w:t>
      </w:r>
    </w:p>
    <w:p>
      <w:r>
        <w:rPr>
          <w:b/>
        </w:rPr>
        <w:t>E. 4.2</w:t>
      </w:r>
    </w:p>
    <w:p>
      <w:r>
        <w:t>Wie bereits ausgeführt, geht aus den Unterlagen und den Ausführungen der Vorinstanz nicht hervor (vgl. E. 4.1), welche Vertragsverhältnisse genau zu der Nachbelastung unter dem Titel "A-Auszahlungen" einerseits und "B-Auszahlungen" andererseits führten. Aus den vorhandenen Unterlagen erhellt sodann nicht, zu welcher Kategorie die "V-Auszahlung" gehören soll. Das Bundesverwaltungsgericht kann auf dieser Grundlage keine abschliessende Beurteilung vornehmen. Die Angelegenheit ist deshalb in diesem Punkt zu neuem Entscheid an die Vorinstanz zurückzuweisen (vgl. E. 1.3). Dabei hat die Vorinstanz die einzelnen vertraglichen Konstellationen, die im vorliegenden Fall zu der strittigen Nachbelastung geführt haben, anhand der vorliegend ausgearbeiteten Kriterien (vgl. E. 4.1.3.2 und E. 4.1.4.2) zu untersuchen und die allfällige Nachbelastung neu zu berechnen.</w:t>
      </w:r>
    </w:p>
    <w:p>
      <w:r>
        <w:rPr>
          <w:b/>
        </w:rPr>
        <w:t>E. 5.1</w:t>
      </w:r>
    </w:p>
    <w:p>
      <w:r>
        <w:t>Nach dem Gesagten ist die Beschwerde folglich insoweit gutzuheissen, als der angefochtene Einspracheentscheid vom 10. November 2010 betreffend die "Entgeltsminderung" teilweise aufzuheben ist, und die Angelegenheit im Sinne der Erwägungen (E. 4.2) zum neuen Entscheid an die Vorinstanz zurückzuweisen ist. Im Übrigen ist die Beschwerde jedoch abzuweisen.</w:t>
      </w:r>
    </w:p>
    <w:p>
      <w:r>
        <w:rPr>
          <w:b/>
        </w:rPr>
        <w:t>E. 5.2</w:t>
      </w:r>
    </w:p>
    <w:p>
      <w:r>
        <w:t>Gemäss Art. 63 Abs. 1 VwVG sind die Verfahrenskosten in der Regel der unterliegenden Partei aufzuerlegen, wobei sie bei nur teilweisem Unterliegen zu ermässigen sind.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 für den durch die Rückweisung betroffenen Bereich - praxisgemäss als Obsiegen der Beschwerde führenden Partei (Urteile des Bundesverwaltungsgerichts A-1819/2011 vom 29. August 2011 E. 8, A-8457/2010 vom 14. Juni 2011 E. 5). Die Kosten des vorliegenden Verfahrens belaufen sich auf Fr. 6'000.--. Da die Beschwerdeführerin teilweise als obsiegend gilt, sind ihr entsprechend ermässigte Ver­fah­rens­kos­ten im Um­fang von Fr. 5'000.-- aufzuerlegen. Der Vor­ins­tanz sind keine Kosten auf­zuerlegen (Art. 63 Abs. 2 VwVG). Der im vorlie­genden Verfahren darüber hinaus ge­leis­tete Kos­ten­vor­schuss von Fr. 1'000.-- ist der Be­schwer­de­führerin nach Rechtskraft dieses Urteils zurückzu­er­statten. Die Vorinstanz hat der teilweise obsiegenden Beschwerdeführerin eine entsprechend reduzierte Parteientschädigung in der Höhe von Fr. 1'500.-- (inklusive Mehrwertsteuer und Auslagen) auszurichten (Art. 64 Abs. 1 VwVG i.V.m. Art. 7 Abs. 1 und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