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A-827/2021 vom 13. Oktober 2023</w:t>
      </w:r>
    </w:p>
    <w:p>
      <w:r>
        <w:t>Bundesverwaltungsgericht, 2023-10-13, IT</w:t>
      </w:r>
    </w:p>
    <w:p>
      <w:r>
        <w:rPr>
          <w:b/>
        </w:rPr>
        <w:t xml:space="preserve">Quelle: </w:t>
      </w:r>
      <w:r>
        <w:t>https://mcp.opencaselaw.ch/entscheid/bvger_A-827_2021</w:t>
      </w:r>
    </w:p>
    <w:p>
      <w:r>
        <w:t>FR: TAF A-827/2021 du 13 octobre 2023</w:t>
      </w:r>
    </w:p>
    <w:p>
      <w:r>
        <w:t>IT: TAF A-827/2021 del 13 ottobre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 ricorrente (cfr. art. 48 PA; art. 19 cpv. 2 LAAF).</w:t>
      </w:r>
    </w:p>
    <w:p>
      <w:r>
        <w:rPr>
          <w:b/>
        </w:rPr>
        <w:t>E. 1.4</w:t>
      </w:r>
    </w:p>
    <w:p>
      <w:r>
        <w:t>Giusta l'art. 19 cpv. 3 LAAF, il ricorso ha effetto sospensivo ex lege. L'eventuale trasmissione di informazioni da parte dell'autorità inferiore non potrà pertanto intervenire se non alla crescita in giudicato della decisione di rigetto del ricorso (cfr. [tra le tante] sentenza del TAF A-5662/2020 del 10 maggio 2021 consid. 1.3 con rinvii).</w:t>
      </w:r>
    </w:p>
    <w:p>
      <w:r>
        <w:rPr>
          <w:b/>
        </w:rPr>
        <w:t>E. 1.5</w:t>
      </w:r>
    </w:p>
    <w:p>
      <w:r>
        <w:t>Fatta eccezione per quanto precede (cfr. consid. 1.4 del presente giudizio),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Il ricorrente censura innanzitutto una grave violazione del suo diritto di essere sentito in correlazione con la motivazione della decisione impugnata, poiché l'autorità inferiore l'avrebbe emessa noncurante delle osservazioni da lui formulate in data 21 settembre 2020 (cfr. ricorso del 19 febbraio 2021, punti n. 33-40; replica del 6 settembre 2021, punti n. 6-8). L'AFC avrebbe infatti ignorato le sue argomentazioni, ritenendole irrilevanti, nonostante queste risulterebbero decisive - a dire del ricorrente - ai fini del presente procedimento. L'autorità inferiore avrebbe altresì violato il diritto di essere sentito del qui ricorrente poiché avrebbe adottato la prassi di emettere « decisioni-fotocopia » (cfr. ricorso del 19 febbraio 2021, punti n. 41-48; replica 6 settembre 2021, punti n. 5-9). Infatti, l'AFC avrebbe emesso un'unica e identica decisione nei suoi confronti e nei confronti dei suoi familiari, la signora G._______ e la signora H._______. Le fattispecie relative ai tre soggetti sopracitati sarebbero tra di loro differenti, come sarebbero differenti le osservazioni formulate dai medesimi in occasione delle loro prese di posizione. Non si giustificherebbe pertanto una decisione finale identica per tutti e tre i soggetti, modo di agire che violerebbe l'obbligo di motivazione imposto all'AFC così come il diritto di essere sentito dell'insorgente. Il ricorrente sottolinea poi come non solo la decisione impugnata sarebbe identica a quelle notificate alla signora G._______ e alla signora H._______, ma che sarebbe altresì identica ad altre decisioni notificate dall'autorità inferiore nell'ambito della richiesta di assistenza amministrativa italiana del 10 luglio 2017. A tal proposito, il ricorrente rammenta che le domande collettive non sarebbero domande raggruppate, bensì andrebbero intese come un insieme di domande individuali, ragione per cui dovrebbero essere trattate individualmente. La risposta dell'autorità inferiore del 20 agosto 2021, in merito all'addotta violazione del suo diritto di essere sentito, sarebbe poi a mente del ricorrente non convincente. Infatti a suo dire, in tale presa di posizione, l'AFC avrebbe indicato che « la redazione di paragrafi standardizzati nella decisione finale sarebbe motivata da "ovvie ragioni di efficienza", essendo l'amministrazione chiamata a emettere una decisioni di massa per un considerevole numero di pratiche di assistenza amministrativa ». Secondo il ricorrente tale prassi non sarebbe ammissibile e nemmeno giustificata- come invece sostenuto dall'autorità inferiore - dal « principio di efficienza ed economia procedurale ». Tale massima imporrebbe infatti alle autorità di operare in maniera celere, senza tuttavia legittimare « una trattazione generalizzata di fattispecie diverse al solo scopo di evadere i vari incarti rapidamente ». Tali censure di natura formale vanno qui esaminate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3.2.2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3.2.3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A-1730/2021 del 7 marzo 2022 consid. 3.1.3; A-5662/2020 del 10 maggio 2021 consid. 1.5.2.3).</w:t>
      </w:r>
    </w:p>
    <w:p>
      <w:r>
        <w:rPr>
          <w:b/>
        </w:rPr>
        <w:t>E. 3.2.4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3.3</w:t>
      </w:r>
    </w:p>
    <w:p>
      <w:r>
        <w:t>In concreto, circa la censura della violazione del diritto di essere sentito in rapporto alla motivazione generica/standardizzata della decisione finale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sentenza del TAF A-1730/2021 del 7 marzo 2022 consid. 3.2). Per quanto qui necessario, il Tribunale osserva - analogamente a quanto ritenuto nell'ambito della causa A-5662/2020 - che se è vero che nella decisioni impugnata l'autorità inferiore espone in maniera standardizzata, senza riferimento esplicito alla presa di posizione del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diritto di essere sentito del ricorrente.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 ricorrente con scritto 21 settembre 2020 non sono state da essa considerate come decisive. Nella fattispecie, tale è segnatamente il caso per gli argomenti relativi all'assenza di indizi sufficienti (cfr. consid. 4.4 e 4.5 della decisione 21 gennaio 2021), all'assenza di punti di collegamento per un obbligo fiscale illimitato in Italia (cfr. consid. 4.6 della decisione 21 gennaio 2021), al mancato adempimento del criterio della verosimiglianza rilevante (cfr. consid. 4.6 e 4.7 della decisione 21 gennaio 2021), alla violazione del principio della buona fede (cfr. consid. 6 della decisione 21 gennaio 2021), etc. In altri termini, da un esame della decisione impugnata, risulta ch'essa è sufficientemente motivata affinché il ricorrente possa comprenderne la portata e contestarla con cognizione di causa, così come richiesto dal diritto di essere sentito (cfr. consid. 3.2.1 del presente giudizio), ciò che peraltro esso ha fatto. Con ricorso del 19 febbraio 2021 e successiva replica del 6 settembre 2021, il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w:t>
      </w:r>
    </w:p>
    <w:p>
      <w:r>
        <w:rPr>
          <w:b/>
        </w:rPr>
        <w:t>E. 3.4</w:t>
      </w:r>
    </w:p>
    <w:p>
      <w:r>
        <w:t>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3.2.4 del presente giudizio), dal momento che il ricorrente ha potuto esporre nuovamente le proprie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21 gennaio 2021 dell'autorità inferiore, con cui quest'ultima ha accolto la domanda collettiva del 10 luglio 2017 di assistenza amministrativa in materia fiscale inoltrata dall'autorità richiedente italiana, sulla base dell'art. 27 CDI CH-IT, per quanto concerne il qui ricorrente. In tale contesto, per il Tribunale si tratta essenzialmente di esaminare l'ammissibilità della predetta domanda, sia dal punto di vista formale che da quello materiale, alla luce delle puntuali censure sollevate dal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sentenze del TAF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A-1730/2021 del 7 marzo 2022 consid. 4.3.1;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sentenza del TAF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sentenza del TAF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A-1730/2021 del 7 marzo 2022 consid. 4.4.2; A-1296/2020 del 21 dicembre 2020 consid. 4.2.3.2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A-1730/2021 del 7 marzo 2022 consid. 4.8; 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Come per il periodo fiscale interessato (cfr. consid. 5.1.2 del presente giudizio),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esso indicato è corretto, salvo in presenza di errori manifesti, ciò che non è qui il caso.</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 tant'è che non è neppure contestata dal ricorrente.</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3.a.(4),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 ricorrente.</w:t>
      </w:r>
    </w:p>
    <w:p>
      <w:r>
        <w:rPr>
          <w:b/>
        </w:rPr>
        <w:t>E. 6.1.1</w:t>
      </w:r>
    </w:p>
    <w:p>
      <w:r>
        <w:t>Il Tribunale osserva a titolo preliminare - qui per l'insieme della presente sentenza - come sebbene il ricorrente faccia regolarmente riferimento nel suo gravame al fatto che sarebbe il suo nominativo a figurare sulla nota lista raccolta dall'autorità estera, da un esame della stessa si evince in maniera chiara come ciò in realtà non sia il caso. Infatti, sulla lista allegata alla domanda di assistenza amministrativa - in casu, la lista sub 3.a.(4) - il nominativo associato al CIF « (...) » è unicamente quello della società F._______ e non quello del ricorrente. Egli è infatti interessato dalla domanda di trasmissione di informazioni non in qualità di soggetto domiciliato in Italia durante il periodo rilevante e titolare della relazione bancaria - sebbene in più occasioni il qui ricorrente usi in maniera impropria tale termine, confondendolo anche con quello di « beneficiario economico » o «avente diritto economico » - accesa presso B._______, bensì in quanto presunto avente diritto economico della stessa, di cui la titolarità esclusiva è da ricondurre alla sopracitata società (cfr. Docc. C/D/F/G). È infatti sufficiente consultare la domanda di assistenza amministrativa - così come la relativa documentazione a questa annessa (cfr. atto n. 1 dell'inc. AFC, punto 5) - per constatare come l'autorità estera richieda, mediante l'ausilio dell'istituto dell'assistenza amministrativa, non soltanto le informazioni concernenti le persone direttamente indicate sulla lista, bensì anche quelle relative a eventuali aventi diritto economico dei conti intestati a tali soggetti. Ora, è esattamente in tale configurazione che il qui ricorrente è interessato anch'esso dalla richiesta di informazioni. In tal senso, dipendendo il ben fondato di parte delle censure sollevate dal qui ricorrente dalla questione di sapere se egli era - o meno - il beneficiario economico della relazione intestata alla F._______ durante il periodo rilevante, tale questione sarà trattata in via preliminare qui di seguito.</w:t>
      </w:r>
    </w:p>
    <w:p>
      <w:r>
        <w:rPr>
          <w:b/>
        </w:rPr>
        <w:t>E. 6.1.2</w:t>
      </w:r>
    </w:p>
    <w:p>
      <w:r>
        <w:t>Sia in sede di ricorso che in sede di replica, il ricorrente sostiene che egli non era il beneficiario economico della relazione bancaria intestata alla F._______ durante il periodo rilevante (cfr. ricorso del 19 febbraio 2021, punti n. 68-71; cfr. replica del 6 settembre 2021, punto n. 11). Dalla documentazione prodotta (cfr. Doc. E) e da quanto ugualmente sostenuto dal ricorrente, si evincerebbe infatti come egli in data 6 febbraio 2015 avrebbe ceduto la totalità delle azioni della società F._______ alla signora H._______, ovvero sua figlia. Ciò dimostrerebbe come il ricorrente, a partire dal 6 febbraio 2015 e quindi anche durante il periodo rilevante, non sarebbe più stato titolare delle quote - e quindi beneficiario economico - del conto registrato presso la banca B._______. Il fatto poi che la banca abbia proceduto alla modifica relativa al nuovo beneficiario economico - ovvero la signora H._______ - solamente nel mese di ottobre 2015 (cfr. Doc. F) sarebbe a dire dell'insorgente irrilevante. Infatti, l'atto di cessione della proprietà degli averi bancari (Doc. E) - ovvero quello traslativo della proprietà - sarebbe stato perfezionato in data 6 febbraio 2015, data alla quale risalirebbe il reale cambiamento di beneficiario economico avvenuto tra il qui ricorrente e la signora H._______. L'addotto errore della banca B._______, che secondo l'insorgente sarebbe pacifico e nemmeno contestato dall'autorità inferiore, non potrebbe prevalere sulla verità fattuale e giuridica da questo allegata e comprovata, ovvero che egli non sarebbe stato il beneficiario economico nel periodo interessato dalla domanda italiana. Il « principio della prevalenza della sostanza sulla forma » imporrebbe infatti di dare prevalenza alla realtà oggettiva dei fatti e di non basarsi « su quanto appare su meri formulari », come nel caso in esame, specialmente alla luce dell'errore commesso dalla banca nell'ambito della modifica tardiva del beneficiario economico sul « Formulario A ». In conclusione quindi, egli non sarebbe stato il titolare della relazione durante il periodo rilevante.</w:t>
      </w:r>
    </w:p>
    <w:p>
      <w:r>
        <w:rPr>
          <w:b/>
        </w:rPr>
        <w:t>E. 6.1.3</w:t>
      </w:r>
    </w:p>
    <w:p>
      <w:r>
        <w:t>Riguardo a tale censura, il Tribunale osserva quanto segue. Risulta dagli atti, che in data 11 agosto 2006, i beneficiari economici della F._______ - società a cui è intestato il conto registrato presso la banca B._______, oggetto della richiesta di trasmissione di informazioni qui in esame - erano la signora G._______ e il qui ricorrente (cfr. Formulario A, Doc. C). Sempre dagli atti, risulta poi che in data 12 ottobre 2015 l'avente diritto economico del medesimo conto era unicamente la signora H._______ (cfr. Formulario A, Doc. F), ovvero la figlia del qui ricorrente. Ora, visto quanto detto e tenuto conto di come il periodo rilevante vada dal 23 febbraio 2015 al 31 dicembre 2017 compreso, è chiaro come almeno per la prima parte del periodo interessato dalla domanda di assistenza amministrativa, il qui ricorrente era ancora il beneficiario economico del conto intestato alla F._______. La documentazione bancaria attesta infatti chiaramente come in data 11 agosto 2006 i beneficiari economici del conto intestato alla società erano due - il qui ricorrente e la signora G._______ - e che solo in data 12 ottobre 2015 l'avente diritto del conto era uno, ovvero la signora H._______ (cfr. Doc. F). In merito poi all'atto di cessione della totalità delle azioni (Doc. E) prodotto dal ricorrente - il quale a suo dire dimostrerebbe come egli già in data 6 febbraio 2015 non deteneva più le quote della F._______, motivo per cui non avrebbe potuto essere l'avente diritto economico del conto durante il periodo interessato - si rileva come tale scritto non sia in alcun modo rilevante ai fini della presente vertenza. Infatti, tale scritto non solo è stato prodotto a sostegno di una tesi che non trova riscontro alcuno nella documentazione bancaria, ma che viene anche ampiamente smentita dalle prove versate agli atti (cfr. Doc. C/F): la documentazione di B._______ dimostra infatti chiaramente come all'inizio del periodo rilevante il ricorrente era ancora registrato nel sistema interno della banca come l'avente diritto economico della relazione intestata alla F._______. A ciò si aggiunge che anche la tesi dell'insorgente secondo la quale sarebbe a causa di un errore che la banca B._______ avrebbe proceduto tardivamente alla modifica del beneficiario economico dell'intestazione bancaria non può essere seguita da questo Tribunale. In primo luogo infatti, il ricorrente non fornisce prova alcuna a sostegno della sua tesi, ovvero che l'errore sarebbe da imputare unicamente all'agire tardivo della banca. In secondo luogo poi, sia le informazioni fornite dalla banca che quelle fornite dal ricorrente indicano entrambe come lo stesso fosse l'avente diritto economico del conto intestato alla F._______ già in data 11 agosto 2006. In tal senso, a fronte di quanto sopra, lo scrivente Tribunale rileva quindi che il qui ricorrente era chiaramente il beneficiario economico del conto intestato alla società F._______ durante il periodo rilevante. Per questo motivo e a fronte di quanto finora detto, lo scrivente Tribunale rileva che nel presente giudizio le censure sollevate con gravame 19 febbraio 2021 dall'insorgente verranno trattate - per quanto ricevibili - alla luce del fatto che la richiesta di informazioni relativa al qui ricorrente è stata promossa in ragione del rapporto specifico che egli intratteneva con la società durante il periodo rilevante (cfr. consid. 6.1.1 del presente giudizio) e che il sospetto di evasione fiscale che deriva dalla nota lista - su cui è in nominativo della F._______ a figurare - è correlato in primis alla società intestataria del conto e solo indirettamente - ovvero di riflesso - al ricorrente (cfr. consid. 6.2 e 6.5 del presente giudizio).</w:t>
      </w:r>
    </w:p>
    <w:p>
      <w:r>
        <w:rPr>
          <w:b/>
        </w:rPr>
        <w:t>E. 6.2.1</w:t>
      </w:r>
    </w:p>
    <w:p>
      <w:r>
        <w:t>Il ricorrente censura innanzitutto l'accertamento inesatto e incompleto dei fatti giuridicamente rilevanti poiché, l'autorità richiedente italiana, non avrebbe fornito informazioni in merito alla data alla quale risalirebbero le liste sulla base delle quali essa avrebbe identificato i presunti contribuenti italiani, tra cui - a suo dire - il nominativo del ricorrente (cfr. ricorso del 19 febbraio 2021, punti n. 49-60; cfr. replica del 6 settembre 2021, punto n. 12). L'autorità inferiore, dal canto suo, nemmeno avrebbe approfondito tale censura. Il ricorrente ritiene infatti che, di per sé, la semplice menzione di un soggetto sulle precitate liste sarebbe un elemento insufficiente a fondare un serio sospetto di elusione fiscale. Ciò a maggior ragione dal momento in cui né l'autorità richiedente né l'autorità inferiore avrebbero fornito indicazioni in merito alla data alla quale risalirebbero le sopracitate liste. La data costituirebbe infatti un elemento decisivo per giudicarne l'attendibilità. Non essendo indicata alcuna data, le liste potrebbero contenere dati che non concernerebbero il periodo interessato dalla domanda italiana, ciò che comporterebbe il difetto di uno dei requisiti principali che una domanda di assistenza amministrativa deve soddisfare. Ne sarebbe conferma proprio il caso del qui ricorrente, poiché egli già prima del periodo rilevante avrebbe ceduto le azioni della società titolare del conto registrato presso la banca B._______. Le informazioni richieste non sarebbero quindi pertinenti e non dovrebbero venire trasmesse. Sarebbe per di più la banca B._______ stessa ad aver precisato che le liste potrebbero contenere i nominativi di individui che non rientrano nei criteri definiti dall'Italia per richiedere informazioni tramite una domanda di assistenza amministrativa. Il ricorrente conclude affermando che, negli ultimi anni, in Italia, « si sarebbero susseguiti molteplici piani di regolarizzazione fiscale (cd. "scudi fiscali", "voluntary disclosure", etc) » a cui avrebbero aderito numerosi contribuenti italiani, che avrebbero in tal modo sanato la propria posizione con il fisco, elementi però che né la GdF né l'autorità inferiore avrebbero considerato.</w:t>
      </w:r>
    </w:p>
    <w:p>
      <w:r>
        <w:rPr>
          <w:b/>
        </w:rPr>
        <w:t>E. 6.2.2</w:t>
      </w:r>
    </w:p>
    <w:p>
      <w:r>
        <w:t>In merito a questa prima censura il Tribunale osserva quanto segue. Come anche esposto al consid. 6.1.1 del presente giudizio e contrariamente a quanto sostenuto dal qui ricorrente, in realtà non è in suo nominativo a figurare sulla lista allegata dalla GdF alla richiesta di assistenza, bensì quello della società titolare del conto di cui egli era il beneficiario economico. In tal senso, seppur la censura è stata erroneamente sollevata dal ricorrente con riferimento alla sua persona - e non a quella della società - la stessa è comunque meritevole d'essere esaminata anche in questa sede. Infatti, il sospetto presuntivo di evasione fiscale - sospetto esistente nei confronti della F._______ in quanto soggetto figurante sulla lista e che fa sì che il qui ricorrente sia anch'esso interessato dalla domanda di assistenza amministrativa in quanto avente diritto economico della relazione bancaria intestata a tale società (cfr. consid. 6.1.1 del presente giudizio) - trova origine in tale lista. Il Tribunale rileva dunque che per quanto concerne l'origine dei dati alla base della domanda di assistenza amministrativa italiana del 10 luglio 2017, l'autorità richiedente italiana ha indicato quanto segue. A seguito di una verifica fiscale presso C._______, B._______ e D._______, la GdF avrebbe constatato l'esistenza in Italia di una stabile organizzazione occulta della banca B._______,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Milano,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B._______ avrebbe versato la somma complessiva di 8.5 milioni di euro (cfr. atto n. 1 dell'inc. AFC, punto 1). Sarebbe in tale contesto, ovvero nell'ambito delle citate attività di verifica e di polizia giudiziaria, che la GdF avrebbe acquisito, anche « [...] mediante l'ausilio di personale dell'Information Technology di E._______,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atto n. 1 dell'inc. AFC, punto 2; parimenti fatti sub. lett. A.b). L'8 novembre 2018, la GdF ha poi ribadito quanto segue, circa l'origine dei dati (cfr. atto n. 4 dell'inc. AFC, punto 1): « [...] Therefore, please note that the information requested in our previous letter is based on data acquired from the ltalian offices of companies belonging to the "E._______ ",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Milan into companies of the E._______, computerised documentation available to the employees of the Swiss Group was obtained, also through the assistance of personnel of the E._______ Information Technology, regarding 18,126 positions (basically divided between insurance policies and other financial relations) opened by subjects, predominantly ltalian, for an underlying capital of 18,221,354,346.00 [...] ».</w:t>
      </w:r>
    </w:p>
    <w:p>
      <w:r>
        <w:rPr>
          <w:b/>
        </w:rPr>
        <w:t>E. 6.2.3</w:t>
      </w:r>
    </w:p>
    <w:p>
      <w:r>
        <w:t>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B._______, rispettivamente della banca B._______. Più concretamente, sarebbe stato il « personale dell'Information Technology di E._______ » a fornirle i dati informatici contenuti nei computer dei dipendenti del Gruppo di B._______ in Italia. Ora, a fronte di quanto detto, il Tribunale constata che effettivamente la domanda non fornisce informazioni cronologiche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liste in questione, tantomeno delle informazioni fornite dall'autorità richiedente italiana, non essendoci agli atti indizi che lascino pensare che quanto da egli indicato non sia corretto. In applicazione del principio della buona fede (cfr. consid. 4.4.1 del presente giudizio), lo Stato richiesto, ovvero la Svizzera, non può inoltre, di principio, mettere in dubbio le allegazioni dello Stato richiedente, l'Italia in questo caso, a meno che non sussistano seri dubbi circa le informazioni fornite nella domanda di assistenza. Il fatto poi, che la banca B._______ avrebbe messo in guardia l'autorità inferiore circa l'assenza di un nesso con l'Italia per alcune posizioni non è - tenuto conto di quanto sopra - un'argomentazione tale da mettere in dubbio le allegazioni dell'autorità richiedente italiana. Infine, a titolo abbondanziale e per una questione di completezza, questo Tribunale rileva che nel caso di specie il fatto che la sopracitata lista - in casu, la lista sub 3.a.(4) - non menzioni una data precisa di allestimento non comporta in alcun modo il rischio di includere nella trasmissione di informazioni persone estranee alla fattispecie. Infatti, la cerchia di persone interessate dalla richiesta di informazioni è ben circoscritta da un altro criterio centrale, ovvero quello del periodo fiscale rilevante (23 febbraio 2015 - 31 dicembre 2017): la procedura riguarda infatti unicamente quei soggetti figuranti sulla lista - per i quali vi è dunque un chiaro sospetto di evasione fiscale - e che durante il periodo di riferimento avevano una posizione finanziaria attiva presso B._______. Nel caso specifico, si deve quindi partire dal presupposto che le informazioni fornite dalla GdF siano corrette, motivo per cui ulteriore indagini e verifiche da parte dell'autorità inferiore, come auspicate dal ricorrente in sede di ricorso, non risultano necessarie. Per quanto detto, risulta che tale censura va respinta.</w:t>
      </w:r>
    </w:p>
    <w:p>
      <w:r>
        <w:rPr>
          <w:b/>
        </w:rPr>
        <w:t>E. 6.3.1</w:t>
      </w:r>
    </w:p>
    <w:p>
      <w:r>
        <w:t>Sia in sede di ricorso che in sede di replica, il ricorrente censura poi l'assenza di rilevanza verosimile delle informazioni oggetto della domanda di assistenza amministrativa italiana del 10 luglio 2017 per i seguenti motivi (cfr. ricorso del 19 febbraio 2021, punti n. 68-71; cfr. replica del 6 settembre 2021, punto n. 11). In primo luogo e come anche già esposto al consid. 6.1 del presente giudizio, il ricorrente sostiene che durante il periodo rilevante, avendo egli ceduto già in data 6 febbraio 2015 la totalità delle azioni della società F._______ alla signora H._______, non sarebbe stato il beneficiario economico del conto intestato alla sopracitata società. Conseguentemente, i dati lui concernenti non sarebbero dunque verosimilmente rilevanti per la finalità della procedura di assistenza amministrativa: difetterebbe infatti - a dire del ricorrente - una condizione essenziale per concedere la trasmissione dei dati, ovvero la titolarità del conto durante il periodo rilevante. Il fatto poi che la banca abbia proceduto alla modifica relativa al nuovo beneficiario economico - ovvero la signora H._______ - solamente nel mese di ottobre 2015 (Doc. F) sarebbe a dire dell'insorgente irrilevante e questo in quanto l'atto di cessione della proprietà degli averi bancari - ovvero quello traslativo della proprietà - sarebbe stato perfezionato già in data 6 febbraio 2015, data alla quale risalirebbe il reale cambiamento di beneficiario economico avvenuto tra il qui ricorrente e la signora H._______ (Doc. E). In conclusione quindi, le informazioni relative al qui ricorrente non dovrebbero venire trasmesse all'autorità estera.</w:t>
      </w:r>
    </w:p>
    <w:p>
      <w:r>
        <w:rPr>
          <w:b/>
        </w:rPr>
        <w:t>E. 6.3.2</w:t>
      </w:r>
    </w:p>
    <w:p>
      <w:r>
        <w:t>Sulla scorta del medesimo ragionamento, il ricorrente sostiene poi come quanto da lui dimostrato - ovvero il fatto che egli non sarebbe stato il beneficiario economico della relazione bancaria durante il periodo rilevante - dissiperebbe anche il sospetto di evasione fiscale generato dalla lista raccolta dall'autorità estera (cfr. ricorso del 19 febbraio 2021, punti n. 71-77). Infatti, la presunzione di evasione fiscale derivante da tale lista sarebbe da considerarsi « semplice », nel senso che la prova del contrario sarebbe ammessa. Il ricorrente - a suo dire - avrebbe apportato tale prova (cfr. Docc. E-F), avendo egli dimostrato come non era né titolare né beneficiario economico della relazione bancaria durante il periodo rilevante. I « punti di collegamento » per un « obbligo fiscale illimitato in Italia » verrebbero dunque venuti meno, così come la « presunzione semplice » della GdF sarebbe stata da egli confutata. Ogni presunto sospetto di evasione fiscale basato sulla presenza del nominativo del qui ricorrente sulla lista rinvenuta dall'autorità richiedente italiana verrebbe quindi a mancare. Anche la rilevanza del criterio del domicilio italiano « 111 », attribuitogli in quanto soggetto presente sulla lista rinvenute presso la banca B._______, verrebbe meno. Le informazioni richieste non adempirebbero dunque il criterio della rilevanza verosimile.</w:t>
      </w:r>
    </w:p>
    <w:p>
      <w:r>
        <w:rPr>
          <w:b/>
        </w:rPr>
        <w:t>E. 6.3.3</w:t>
      </w:r>
    </w:p>
    <w:p>
      <w:r>
        <w:t>A dire del ricorrente poi, anche nella denegata ipotesi secondo la quale lo stesso venisse ritenuto assoggettato alla normativa fiscale italiana, egli ritiene che nel caso specifico il criterio di rilevanza verosimile non sarebbe in ogni caso adempiuto (cfr. ricorso del 19 febbraio 2021, punti n. 97-98). Giusta l'art. 4 del disegno di legge 167/1990, vigerebbe infatti l'obbligo di compilazione del Quadro RW della dichiarazione annuale dei redditi per quei contribuenti che detengono investimenti all'estero, ovvero attività estere di natura finanziaria suscettibili di produrre redditi imponibili in Italia. Sempre poi a mente dell'insorgente e ai sensi dell'art. 2 della Legge n. 186 del 2014, l'obbligo di monitoraggio non sussisterebbe per quei depositi e per quei conti correnti bancari costituiti all'estero, il cui valore massimo complessivo raggiunto nel corso del periodo d'imposta non sarebbe superiore a 15'000 euro, fermo restando l'obbligo di compilazione quando sia dovuta l'Imposta sul valore delle attività finanziarie detenute all'estero (IVAFE). La stessa non sarebbe dovuta in caso di giacenza media annuale del conto corrente estero non superiore a 5'000 euro. Ora, poiché la relazione bancaria intestata alla F._______, registrata presso la banca B._______, avrebbe - secondo il ricorrente - riportato un saldo irrisorio sia prima che durante il periodo rilevante - la società avrebbe infatti detenuto unicamente l'obbligazione « Kaupting », caduta in « default », senza quindi valore economico e invendibile - il ricorrente non sarebbe stato tenuto a compilare il Quadro RW di modo che egli non sarebbe stato - a suo avviso - tenuto ad alcun obbligo tributario dichiarativo in Italia.</w:t>
      </w:r>
    </w:p>
    <w:p>
      <w:r>
        <w:rPr>
          <w:b/>
        </w:rPr>
        <w:t>E. 6.3.4</w:t>
      </w:r>
    </w:p>
    <w:p>
      <w:r>
        <w:t>Infine, il qui ricorrente sostiene che lo Stato estero non avrebbe illustrato le necessarie circostanze in base alle quali egli avrebbe avuto un domicilio fiscale in Italia nel periodo indicato. Anche per tale motivo le informazioni richieste non adempirebbero il criterio della rilevanza verosimile (cfr. ricorso del 19 febbraio 2021, punto n. 81). Riguardo a tali censure, il Tribunale osserva quanto segue.</w:t>
      </w:r>
    </w:p>
    <w:p>
      <w:r>
        <w:rPr>
          <w:b/>
        </w:rPr>
        <w:t>E. 6.3.5</w:t>
      </w:r>
    </w:p>
    <w:p>
      <w:r>
        <w:t>In merito alla censura relativa alla qualità di « beneficiario economico » del qui ricorrente in relazione al conto bancario intestato alla società F._______ durante il periodo rilevante, si rinviano le parti a quanto già esposto al consid. 6.1 del presente giudizio. Pacifico a questo stadio che l'insorgente fosse l'avente diritto economico della sopracitata intestazione bancaria durante almeno una parte del periodo di riferimento.</w:t>
      </w:r>
    </w:p>
    <w:p>
      <w:r>
        <w:rPr>
          <w:b/>
        </w:rPr>
        <w:t>E. 6.3.6</w:t>
      </w:r>
    </w:p>
    <w:p>
      <w:r>
        <w:t>Il Tribunale non può poi fare propria l'argomentazione del ricorrente secondo cui egli non sarebbe interessato dalla domanda di assistenza amministrativa poiché, a fronte del saldo irrisorio del conto bancario intestato alla F._______ registrato presso la banca B._______, non sarebbe tenuto all'obbligo di compilazione del Quadro RW. Non spetta infatti allo Stato richiesto determinare gli obblighi fiscali delle persone interessate dalla domanda di assistenza amministrativa - così come dei loro rispettivi beneficiari economici - dovendosi lo stesso limitarsi a un mero controllo della rilevanza verosimile delle informazioni richieste (cfr. consid. 4.3 del presente giudizio). Sapere se il ricorrente sia o meno tenuto a dichiarare in Italia il conto bancario interessato dalla domanda in oggetto è una questione materiale che andrà esaminata dalle autorità fiscali italiane competenti, sede nella quale - se del caso - il ricorrente potrà far valere eventuali censure di tale natura.</w:t>
      </w:r>
    </w:p>
    <w:p>
      <w:r>
        <w:rPr>
          <w:b/>
        </w:rPr>
        <w:t>E. 6.3.7</w:t>
      </w:r>
    </w:p>
    <w:p>
      <w:r>
        <w:t>Con riferimento poi alla censura relativa all'assenza di domicilio fiscale del qui ricorrente nel paese richiedente durante il periodo interessato, si rileva come tale censura sia irricevibile. In sintesi, il ricorrente afferma infatti che la domanda italiana non illustrerebbe circostanza alcuna secondo la quale egli avrebbe avuto un domicilio fiscale nel paese richiedente durante il periodo rilevante, motivo per cui il requisito della rilevanza verosimile non sarebbe adempiuto. Lo scrivente Tribunale rileva che il domicilio del qui ricorrente - non figurando lo stesso sulla lista trasmessa dalla GdF - non è aspetto rilevante ai fini del presente procedimento. Al contrario, ciò che è determinante è la sua posizione di avente diritto economico della relazione bancaria durante il periodo rilevante, aspetto ormai appurato (cfr. consid. 6.1 del presente giudizio). In tal senso, alla luce di quanto esposto e tenuto conto di come l'autorità estera richieda con la sua domanda di assistenza amministrativa anche le informazioni relative a eventuali aventi diritto economico delle relazioni bancarie intestate ai soggetti figuranti sulle note liste - nel caso di specie, del ricorrente in relazione al conto intestata alla società F._______ - durante il periodo interessato (cfr. atto n. 1 dell'inc. AFC, punto 5), non si può pertanto escludere che le informazioni richieste in merito al qui insorgente - tenuto conto della sua posizione durante il periodo rilevante (cfr. consid. 6.1 del presente giudizio) - appaiano verosimilmente rilevanti ai fini dell'inchiesta nel paese richiedente. Pertanto, le censure del qui ricorrente sono respinte.</w:t>
      </w:r>
    </w:p>
    <w:p>
      <w:r>
        <w:rPr>
          <w:b/>
        </w:rPr>
        <w:t>E. 6.4.1</w:t>
      </w:r>
    </w:p>
    <w:p>
      <w:r>
        <w:t>Il ricorrente lamenta in seguito la violazione del principio di parità di trattamento e del principio della buona fede (cfr. ricorso del 19 febbraio 2021, punti n. 83-89). A suo avviso, se le informazioni relative a conti bancari registrati presso la banca B._______ e chiusi precedentemente al periodo interessato dalla domanda italiana - ossia prima del 23 febbraio 2015 - non sarebbero interessate dalla domanda italiana, per analogia e in applicazione del principio di parità di trattamento, lo stesso dovrebbe valere per le informazioni relative ai conti che il presunto contribuente italiano avrebbe « dismesso, tramite cessione o donazione » - come sarebbe il caso della qui ricorrente - prima del periodo interessato. Non si giustificherebbe infatti - a dire del ricorrente - un trattamento diverso - e quindi una disparità di trattamento - tra un conto estinto prima del periodo rilevante e un conto ceduto a un terzo prima del periodo interessato dalla domanda italiana. In entrambi i casi infatti, nel periodo rilevante la relazione bancaria non sarebbe più riconducibile al presunto contribuente italiano, ormai ex beneficiario economico della relazione. L'elemento oggettivo alla base delle due fattispecie sopra descritte sarebbe quindi il medesimo: durante il periodo interessato, la relazione bancaria non sarebbe più riconducibile al presunto contribuente italiano, o perché estinta o perché ceduta. A cambiare sarebbe solamente il « modus trasferendi, ovverosia la modalità con cui sarebbe avvenuto il dispossesso ». Il ricorrente conclude poi la propria censura sostenendo come la relazione economica di cui egli sarebbe stato beneficiario prima del periodo interessato sarebbe stata composta esclusivamente da un titolo in default, privo quindi di valore di mercato, ciò che avrebbe impedito l'estinzione della relazione bancaria. Anche volendo quindi, questo non avrebbe potuto procedere alla chiusura del conto.</w:t>
      </w:r>
    </w:p>
    <w:p>
      <w:r>
        <w:rPr>
          <w:b/>
        </w:rPr>
        <w:t>E. 6.4.2</w:t>
      </w:r>
    </w:p>
    <w:p>
      <w:r>
        <w:t>A proposito di questa censura, il Tribunale constata come lo stesso abbia già avuto modo di pronunciarsi in merito al criterio della verosimile rilevanza delle informazioni richieste dalla GdF concernenti il qui ricorrente (cfr. consid. 6.3 del presente giudizio) e in generale in merito agli altri criteri da adempiere al fine di poter concedere l'assistenza amministrativa (cfr. considd. 5-6 del presente giudizio), giungendo alla conclusione come gli stessi nel caso di specie risultano manifestamente adempiuti. A ciò si aggiunge che, nel caso di specie e come anche esposto al consid. 6.1 del presente giudizio, il conto era attivo durante il periodo rilevante e il qui ricorrente era l'avente diritto economico. In tal senso, in assenza di una qualsivoglia analogia tra lo scenario qui in esame e quelli illustrati dal qui ricorrente, tale censura appare del tutto infondata e va dunque respinta.</w:t>
      </w:r>
    </w:p>
    <w:p>
      <w:r>
        <w:rPr>
          <w:b/>
        </w:rPr>
        <w:t>E. 6.5.1</w:t>
      </w:r>
    </w:p>
    <w:p>
      <w:r>
        <w:t>Infine, seppur in maniera non esplicita, il ricorrente censura la violazione del divieto di « fishing expedition » (cfr. ricorso del 19 febbraio 2021, punti n. 71-77 e 90-92). A suo dire infatti, la trasmissione dei dati dovrebbe essere ammessa solamente nel caso in cui fosse presente una base legale giustificativa, ciò che nello specifico non sussisterebbe, poiché la domanda di assistenza amministrativa concernerebbe un periodo rilevante durante il quale egli non sarebbe stato il titolare della relazione bancaria attiva presso la banca B._______. In tal senso, non essendo egli stato assoggettato ad alcun obbligo fiscale nel paese richiedente, egli non avrebbe potuto violare alcun obbligo tributario in Italia, motivo per cui non si giustificherebbe un sospetto di evasione fiscale nei suoi confronti. A dire dell'insorgente, tenuto conto di come la GdF domandi le informazioni per garantire il rispetto degli obblighi tributari in Italia, la domanda dovrebbe poi dare indicazioni concrete circa la violazione di tali obblighi, allora che nel caso concreto ciò non sarebbe il caso, risultando chiaro come una tale violazione non avrebbe mai potuto avere luogo. Il sospetto di evasione fiscale in Italia, che deriverebbe dalla lista raccolta dalla GdF, sarebbe poi da considerarsi « semplice », nel senso che la prova del contrario dovrebbe essere ammessa. Ora, il qui ricorrente avrebbe apportato tale prova, dimostrando egli come durante il periodo interessato non era né titolare né beneficiario economico della relazione bancaria. In tal senso, avendo l'insorgente - a suo dire - dissipato il sospetto presuntivo generato dalla lista, non sussisterebbero indizi sufficienti per ritenere che egli avrebbe violato alcun obbligo fiscale nel periodo interessato. Infine, in assenza di base legale giustificativa, la trasmissione delle informazioni - se ammessa - violerebbe anche il principio di proporzionalità e quello della protezione alla sfera privata.</w:t>
      </w:r>
    </w:p>
    <w:p>
      <w:r>
        <w:rPr>
          <w:b/>
        </w:rPr>
        <w:t>E. 6.5.2</w:t>
      </w:r>
    </w:p>
    <w:p>
      <w:r>
        <w:t>Come già ampiamente esposto nel presente giudizio, non è il nominativo del qui ricorrente a figurare sulla nota lista raccolta dall'autorità estera, bensì quello della società titolare del conto bancario di qui egli era il beneficiario economico durante il periodo di riferimento (cfr. consid. 6.1 del presente giudizio). Le informazioni richieste appaiono quindi rilevanti nei confronti del qui insorgente non in ragione del fatto che egli era - come erroneamente da esso sostenuto - soggetto figurante sulla lista, domiciliato in Italia e titolare del conto durante il periodo rilevante, bensì in quanto avente diritto economico della relazione bancaria intestata alla F._______ durante il periodo interessato (cfr. consid. 6.1 del presente giudizio). È quindi il rapporto specifico che il ricorrente intratteneva con la società a legittimare la richiesta di trasmissione di informazioni nei suoi confronti. In tal senso, lo scrivente Tribunale rileva dunque che la questione di sapere se la domanda di assistenza amministrativa in esame costituisca - o meno - una « fishing expedition » debba necessariamente essere esaminata - visto quanto precede - alla luce del fatto che il sospetto presuntivo di evasione fiscale che deriva dalla nota lista sia - giocoforza - riferito in primis alla società - unico soggetto figurante sulla lista - e che lo stesso concerna il qui ricorrente solo in maniera indiretta - ovvero di riflesso - tenuto conto della sua posizione di avente diritto economico durante il periodo interessato.</w:t>
      </w:r>
    </w:p>
    <w:p>
      <w:r>
        <w:rPr>
          <w:b/>
        </w:rPr>
        <w:t>E. 6.5.3</w:t>
      </w:r>
    </w:p>
    <w:p>
      <w:r>
        <w:t>Il divieto delle « fishing expeditions » corrisponde al principio della proporzionalità (cfr. art. 5 cpv. 2 Cost.), al quale deve conformarsi ogni domanda di assistenza amministrativa (cfr. consid 4.3 del presente giudizio). Nel caso concreto, per il Tribunale si tratta essenzialmente di esaminare se la domanda di assistenza amministrativa italiana del 10 luglio 2017 adempie ai requisiti posti dalla giurisprudenza del Tribunale federale per la distinzione tra una domanda collettiva ammissibile e la fishing expedition, tenuto altresì conto delle puntuali censure del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consid. 4.3.3 del presente giudizio).</w:t>
      </w:r>
    </w:p>
    <w:p>
      <w:r>
        <w:rPr>
          <w:b/>
        </w:rPr>
        <w:t>E. 6.5.4</w:t>
      </w:r>
    </w:p>
    <w:p>
      <w:r>
        <w:t>A tal proposito, il Tribunale constata preliminarmente che la domanda descrive i fatti concreti alla sua base e contiene otto liste di numeri di conti bancari e/o di polizze assicurative, nonché altri numeri bancari riconducibili alla banca B._______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 ch'essa venga rispettata.</w:t>
      </w:r>
    </w:p>
    <w:p>
      <w:r>
        <w:rPr>
          <w:b/>
        </w:rPr>
        <w:t>E. 6.5.5</w:t>
      </w:r>
    </w:p>
    <w:p>
      <w:r>
        <w:t>Per quanto attiene più in particolare alla sussistenza di indizi sufficienti per ritenere che i contribuenti interessati appartenenti al gruppo non abbiano adempiuto ai loro obblighi, il Tribunale rileva invece quanto segue.</w:t>
      </w:r>
    </w:p>
    <w:p>
      <w:r>
        <w:rPr>
          <w:b/>
        </w:rPr>
        <w:t>E. 6.5.5.1</w:t>
      </w:r>
    </w:p>
    <w:p>
      <w:r>
        <w:t>In concreto, la domanda indica che nell'ambito di verifiche e controlli fiscali la GdF ha constatato l'esistenza in Italia di una stabile organizzazione occulta della banca B._______, conclusisi con il versamento all'Erario italiano di una somma di circa 101 milioni di euro. Le società appartenenti al E._______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E._______ - per aver omesso di adottare ed efficacemente attuare modelli di organizzazione e gestione idonei ad evitare la commissione del reato di riciclaggio di fondi di provenienza delittuosa. Tale procedimento si è concluso con una sentenza di condanna, previa richiesta di patteggiamento, per il presupposto di riciclaggio di fondi di provenienza delittuosa, a seguito del quale la banca B._______ ha versato 8.5 milioni di euro all'Erario italiano. È in tale contesto che sono emerse le otto liste relative a 18'126 posizioni presso la banca B._______, aperte prevalentemente da soggetti italiani e ottenute mediante l'ausilio del « personale dell'Information Technology di E._______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consid. 4.3.3 del presente giudizio).</w:t>
      </w:r>
    </w:p>
    <w:p>
      <w:r>
        <w:rPr>
          <w:b/>
        </w:rPr>
        <w:t>E. 6.5.5.2</w:t>
      </w:r>
    </w:p>
    <w:p>
      <w:r>
        <w:t>Ciò premesso, se è vero che il comportamento della banca B._______ non è automaticamente ascrivibile ai suoi clienti e dunque alle persone figuranti sulle liste, vero è anche che non è neppure possibile escludere automaticamente un loro coinvolgimento perlomeno indiretto nella vicenda a livello fiscale. Nello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w:t>
      </w:r>
    </w:p>
    <w:p>
      <w:r>
        <w:rPr>
          <w:b/>
        </w:rPr>
        <w:t>E. 6.5.5.3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Ciò rilevato, nello specifico la domanda qui in esame è fondata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In tale contesto, la questione a sapere una lista che non individua le persone interessate con il criterio del domicilio, bensì con quello della nazionalità sia o meno idonea a fondare tale sospetto può rimanere qui aperta.</w:t>
      </w:r>
    </w:p>
    <w:p>
      <w:r>
        <w:rPr>
          <w:b/>
        </w:rPr>
        <w:t>E. 6.5.6</w:t>
      </w:r>
    </w:p>
    <w:p>
      <w:r>
        <w:t>Riguardo all'indicazione della legge fiscale, il Tribunale rileva che la domanda la indica in maniera sufficiente, così come già sancito in precedenza (cfr. consid. 5.1.4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quindi chiaro.</w:t>
      </w:r>
    </w:p>
    <w:p>
      <w:r>
        <w:rPr>
          <w:b/>
        </w:rPr>
        <w:t>E. 6.5.7</w:t>
      </w:r>
    </w:p>
    <w:p>
      <w:r>
        <w:t>In definitiva, si deve dunque ritenere come adempiuti i criteri posti dalla giurisprudenza del Tribunale federale, sicché la domanda di assistenza amministrativa italiana del 10 luglio 2017 non è qualificabile di « fishing expeditions ». Come visto, la domanda fornisce una descrizione dettagliata del gruppo di contribuenti interessato e degli elementi sufficientemente concreti per sospettare che le persone che si trovano dietro le liste a cui viene attribuito un codice domicilio italiano - in casu, la lista sub 3.a.(4)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w:t>
      </w:r>
    </w:p>
    <w:p>
      <w:r>
        <w:rPr>
          <w:b/>
        </w:rPr>
        <w:t>E. 6.5.8</w:t>
      </w:r>
    </w:p>
    <w:p>
      <w:r>
        <w:t>Di conseguenza, alla luce di quanto detto ed essendo il sospetto di evasione fiscale nei confronti della società F._______ manifestamente dato, essendo il qui ricorrente stato il beneficiario economico della relazione intestata alla sopracitata società durante il periodo rilevante (cfr. consid. 6.1 del presente giudizio) e adempiendo la domanda qui in esame tutti i requisiti imposti dalla giurisprudenza per essere considerata come una richiesta lecita di informazioni (cfr. consid. 6.5.7 del presente giudizio), la domanda in esame non è qualificabile di « fishing expeditions ». Le censure sono dunque respinte.</w:t>
      </w:r>
    </w:p>
    <w:p>
      <w:r>
        <w:rPr>
          <w:b/>
        </w:rPr>
        <w:t>E. 7</w:t>
      </w:r>
    </w:p>
    <w:p>
      <w:r>
        <w:t>Visto quanto precede, lo scrivente Tribunale non considera necessario entrare nel merito della restante censura relativa alla violazione del principio di proporzionalità in relazione al fatto che l'autorità inferiore non avrebbe considerato la prova offerta dal ricorrente circa la cessione da parte sua delle azioni della F._______ alla figlia (cfr. ricorso del 19 febbraio 2021, punti n. 90-92).</w:t>
      </w:r>
    </w:p>
    <w:p>
      <w:r>
        <w:rPr>
          <w:b/>
        </w:rPr>
        <w:t>E. 8</w:t>
      </w:r>
    </w:p>
    <w:p>
      <w:r>
        <w:t>In conclusione, alla luce dei considerandi che precedono, si deve ritenere che la domanda collettiva di assistenza amministrativa italiana del 10 luglio 2017, qui fondata sulla lista/sull'elenco sub 3.a.(4), soddisfa tutti i requisiti materiali alla base della sua ammissibilità, sicché risulta qui ammissibile anche dal profilo materiale.</w:t>
      </w:r>
    </w:p>
    <w:p>
      <w:r>
        <w:rPr>
          <w:b/>
        </w:rPr>
        <w:t>E. 9</w:t>
      </w:r>
    </w:p>
    <w:p>
      <w:r>
        <w:t>In definitiva, alla luce di quanto precede, il ricorso del ricorrente va qui integralmente respinto.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egli versato a suo tempo, alla crescita in giudicato del presente giudizio. Non vi sono poi i presupposti per l'assegnazione al ricorrente di un'indennità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