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A-826/2021 vom 13. Oktober 2023</w:t>
      </w:r>
    </w:p>
    <w:p>
      <w:r>
        <w:t>Bundesverwaltungsgericht, 2023-10-13, IT</w:t>
      </w:r>
    </w:p>
    <w:p>
      <w:r>
        <w:rPr>
          <w:b/>
        </w:rPr>
        <w:t xml:space="preserve">Quelle: </w:t>
      </w:r>
      <w:r>
        <w:t>https://mcp.opencaselaw.ch/entscheid/bvger_A-826_2021</w:t>
      </w:r>
    </w:p>
    <w:p>
      <w:r>
        <w:t>FR: TAF A-826/2021 du 13 octobre 2023</w:t>
      </w:r>
    </w:p>
    <w:p>
      <w:r>
        <w:t>IT: TAF A-826/2021 del 13 ottobre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w:t>
      </w:r>
    </w:p>
    <w:p>
      <w:r>
        <w:rPr>
          <w:b/>
        </w:rPr>
        <w:t>E. 1.4</w:t>
      </w:r>
    </w:p>
    <w:p>
      <w:r>
        <w:t>Giusta l'art. 19 cpv. 3 LAAF, il ricorso ha effetto sospensivo ex lege. L'eventuale trasmissione di informazioni da parte dell'autorità inferiore non potrà pertanto intervenire se non alla crescita in giudicato dell'eventuale decisione di rigetto del ricorso (cfr. [tra le tante] sentenza del TAF A-5662/2020 del 10 maggio 2021 consid. 1.3 con rinvii).</w:t>
      </w:r>
    </w:p>
    <w:p>
      <w:r>
        <w:rPr>
          <w:b/>
        </w:rPr>
        <w:t>E. 1.5</w:t>
      </w:r>
    </w:p>
    <w:p>
      <w:r>
        <w:t>Fatta eccezione per quanto precede (cfr. consid. 1.4 del presente giudizio), il ricorso della ricorrente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censura innanzitutto una grave violazione del suo diritto di essere sentito in correlazione con la motivazione della decisione impugnata, poiché l'autorità inferiore l'avrebbe emessa noncurante delle osservazioni da essa formulate in data 21 settembre 2021 (cfr. ricorso del 19 febbraio 2021, punti n. 35-42; replica del 6 settembre 2020, punti n. 4-6). L'AFC avrebbe infatti ignorato le sue argomentazioni, ritenendole irrilevanti, nonostante queste risulterebbero decisive - a dire della ricorrente - ai fini del presente procedimento. L'autorità inferiore avrebbe altresì violato il diritto di essere sentito della qui ricorrente poiché avrebbe adottato la prassi di emettere « decisioni-fotocopia » (cfr. ricorso del 19 febbraio 2021, punti n. 43-50; replica del 6 settembre 2021, punti n. 7-9). Infatti, l'AFC avrebbe emesso un'unica e identica decisione nei suoi confronti e nei confronti dei suoi genitori, la signora G._______ e il signor H._______. Le fattispecie relative ai tre soggetti sopracitati sarebbero tra di loro differenti, come sarebbero differenti le osservazioni formulate dai medesimi in occasione delle loro prese di posizione. Non si giustificherebbe pertanto una decisione finale identica per tutti e tre i soggetti, modo di agire che violerebbe l'obbligo di motivazione imposto all'AFC così come il diritto di essere sentito dell'insorgente. La ricorrente sottolinea poi come non solo la decisione impugnata sarebbe identica a quelle notificate alla signora G._______ e al signor H._______, ma che sarebbe altresì identica ad altre decisioni notificate dall'autorità inferiore nell'ambito della richiesta di assistenza amministrativa italiana del 10 luglio 2017. A tal proposito, la ricorrente rammenta che le domande collettive non sarebbero domande raggruppate, bensì andrebbero intese come un insieme di domande individuali, ragione per cui dovrebbero essere trattate individualmente. La risposta dell'autorità inferiore del 20 agosto 2021, in merito all'addotta violazione del suo diritto di essere sentito, sarebbe poi a mente della ricorrente non convincente. Infatti a suo dire, in tale presa di posizione l'AFC avrebbe indicato che « la redazione di paragrafi standardizzati nella decisione finale sarebbe motivata da "ovvie ragioni di efficienza", essendo l'amministrazione chiamata a emettere una decisioni di massa per un considerevole numero di pratiche di assistenza amministrativa ». Secondo la ricorrente tale prassi non sarebbe ammissibile e nemmeno giustificata - come invece sostenuto dall'autorità inferiore - dal « principio di efficienza ed economia procedurale ». Tale massima imporrebbe infatti alle autorità di operare in maniera celere, senza tuttavia legittimare « una trattazione generalizzata di fattispecie diverse al solo scopo di evadere i vari incarti rapidamente ».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A-1730/2021 del 7 marzo 2022 consid. 3.1.3;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3.3</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nella decisioni impugnata l'autorità inferiore espone in maniera standardizzata, senza riferimento esplicito alla presa di posizione della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21 settembre 2020 non sono state da essa considerate come decisive. Nella fattispecie, tale è segnatamente il caso per gli argomenti relativi all'assenza di indizi sufficienti (cfr. consid. 4.4 e 4.5 della decisione 21 gennaio 2021), all'assenza di punti di collegamento per un obbligo fiscale illimitato in Italia (cfr. consid. 4.6 della decisione 21 gennaio 2021), al mancato adempimento del criterio della rilevanza verosimile (cfr. consid. 4.6 e 4.7 della decisione 21 gennaio 2021), alla violazione del principio della buona fede (cfr. consid. 6 della decisione 21 gennaio 2021), etc. In altri termini, da un esame della decisione impugnata, risulta ch'essa è sufficientemente motivata affinché la ricorrente possa comprenderne la portata e contestarla con cognizione di causa, così come richiesto dal diritto di essere sentito (cfr. consid. 3.2.1 del presente giudizio), ciò che peraltro essa ha fatto. Con ricorso del 19 febbraio 2021 e successiva replica del 6 settembre 2021, la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3.4</w:t>
      </w:r>
    </w:p>
    <w:p>
      <w:r>
        <w:t>Anche ad avere ancora dubbi al riguardo, ogni eventuale violazione del suo diritto di essere sentita in rapporto alla motivazione standardizzata della decisione impugnata - ciò che, come visto, non è tuttavia qui il caso - va comunque considerata come sanata in questa sede (cfr. consid. 3.2.4 del presente giudizio), dal momento che la ricorrente ha potuto esporre nuovamente le proprie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21 gennaio 2021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A-1730/2021 del 7 marzo 2022 consid. 4.3.1;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sentenza del TAF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sentenza del TAF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A-1730/2021 del 7 marzo 2022 consid. 4.4.3; A-5662/2020 del 10 maggio 2021 consid. 2.4.3; 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esso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dalla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w:t>
      </w:r>
    </w:p>
    <w:p>
      <w:r>
        <w:t>Il Tribunale osserva a titolo preliminare - qui per l'insieme della presente sentenza - come sebbene la ricorrente faccia regolarmente riferimento nel suo gravame al fatto che sarebbe il suo nominativo a figurare sulla nota lista raccolta dall'autorità estera, da un esame della stessa si evince in maniera chiara come ciò in realtà non sia il caso. Infatti, sulla lista allegata alla domanda di assistenza amministrativa qui in esame - in casu, la lista sub 3.a.(4) - il nominativo associato al CIF (...) è unicamente quello della società F._______ e non quello della ricorrente. L'insorgente è infatti interessata dalla domanda di trasmissione di informazioni non in qualità di soggetto domiciliato in Italia durante il periodo rilevante e titolare della relazione bancaria accesa presso B._______, bensì in quanto presunta avente diritto economico di tale relazione, di cui la titolarità esclusiva è da ricondurre alla sopracitata società (cfr. Docc. C/I). È infatti sufficiente consultare la domanda di assistenza amministrativa - così come la relativa documentazione a questa annessa (cfr. atto n. 1 dell'inc. AFC, punto 5) - per constatare come l'autorità estera richieda, mediante l'ausilio dell'istituto dell'assistenza amministrativa, non soltanto le informazioni concernenti le persone direttamente indicate sulla lista, bensì anche quelle relative ad eventuali aventi diritto economico dei conti intestati a tali soggetti. Ora, è esattamente in tale configurazione che la qui ricorrente è interessata anch'essa dalla richiesta di informazioni. In merito poi alla questione di sapere se la qui insorgente fosse effettivamente - o meno - il beneficiario economico del conto intestato alla F._______ durante il periodo rilevante, lo scrivente Tribunale rileva come tale aspetto sia nel caso in esame del tutto pacifico e incontestato, avendo la ricorrente sottolineato - in molteplici occasioni - nel corso del proprio gravame come ella era l'avente diritto economico del conto bancario. Tale aspetto trova chiaro riscontro nella documentazione agli atti e più precisamente nel « Formulario A » della banca (cfr. Doc. I), il quale attesta chiaramente come in data 12 ottobre 2015, ovvero durante il periodo rilevante (23 febbraio 2015 - 31 dicembre 2017), la qui ricorrente era registrata nel sistema interno della banca come l'avente diritto economico della relazione bancaria. Per questo motivo e a fronte di quanto finora detto, lo scrivente Tribunale rileva che nel presente giudizio le censure sollevate con gravame 19 febbraio 2021 dall'insorgente verranno trattate - per quanto ricevibili - alla luce del fatto che la richiesta di informazioni relativa alla qui ricorrente è stata promossa in ragione del rapporto specifico che ella intratteneva con la società durante il periodo rilevante (cfr. consid. 6.1 del presente giudizio) e che il sospetto di evasione fiscale che deriva dalla nota lista - su cui è in nominativo della F._______ a figurare - è correlato in primis alla società intestataria del conto e solo indirettamente - ovvero di riflesso - alla ricorrente (cfr. consid. 6.2 e 6.5 del presente giudizio).</w:t>
      </w:r>
    </w:p>
    <w:p>
      <w:r>
        <w:rPr>
          <w:b/>
        </w:rPr>
        <w:t>E. 6.2.1</w:t>
      </w:r>
    </w:p>
    <w:p>
      <w:r>
        <w:t>La ricorrente censura innanzitutto l'accertamento inesatto e incompleto dei fatti giuridicamente rilevanti poiché, l'autorità richiedente italiana, non avrebbe fornito informazioni in merito alla data alla quale risalirebbero le liste sulla base delle quali essa avrebbe identificato i presunti contribuenti italiani, tra cui - a suo dire - il nominativo della ricorrente (cfr. ricorso del 19 febbraio 2021, punti n. 51-62; cfr. replica del 6 settembre 2021, punto n. 12). L'autorità inferiore, dal canto suo, nemmeno avrebbe approfondito tale censura. La ricorrente ritiene infatti che, di per sé, la semplice menzione di un soggetto sulle precitate liste sarebbe un elemento insufficiente a fondare un serio sospetto di elusione fiscale. Ciò a maggior ragione dal momento in cui né l'autorità richiedente né l'autorità inferiore avrebbero fornito indicazioni in merito alla data alla quale risalirebbero le sopracitate liste. La data costituirebbe infatti un elemento decisivo per giudicarne l'attendibilità. Non essendo indicata alcuna data, le liste potrebbero contenere dati che non concernerebbero il periodo interessato dalla domanda italiana, ciò che comporterebbe il difetto di uno dei requisiti principali che una domanda di assistenza amministrativa deve soddisfare. Ne sarebbe conferma proprio il caso della qui ricorrente, poiché ella a suo dire già prima del periodo rilevante non era più contribuente italiana e non aveva quindi alcun obbligo tributario in Italia. Le informazioni richieste non sarebbero quindi pertinenti e non dovrebbero venire trasmesse. Sarebbe per di più la banca B._______ stessa ad aver precisato che le liste potrebbero contenere i nominativi di individui che non rientrano nei criteri definiti dall'Italia per richiedere informazioni tramite una domanda di assistenza amministrativa. La ricorrente conclude affermando che, negli ultimi anni, in Italia, « si sarebbero susseguiti molteplici piani di regolarizzazione fiscale (cd. "scudi fiscali", "voluntary disclosure", etc) » a cui avrebbero aderito numerosi contribuenti italiani, che avrebbero in tal modo sanato la propria posizione con il fisco, elementi però che né la GdF né l'autorità inferiore avrebbero considerato.</w:t>
      </w:r>
    </w:p>
    <w:p>
      <w:r>
        <w:rPr>
          <w:b/>
        </w:rPr>
        <w:t>E. 6.2.2</w:t>
      </w:r>
    </w:p>
    <w:p>
      <w:r>
        <w:t>In merito a questa prima censura il Tribunale osserva quanto segue. Come anche esposto al consid. 6.1 del presente giudizio e contrariamente a quanto sostenuto dalla qui ricorrente, in realtà non è in suo nominativo a figurare sulla lista allegata dalla GdF alla richiesta di assistenza, bensì quello della società titolare del conto di cui ella era il beneficiario economico. In tal senso, seppur la censura è stata erroneamente sollevata dalla ricorrente con riferimento alla sua persona - e non a quella della società - la stessa è comunque meritevole d'essere esaminata anche in questa sede. Infatti, il sospetto presuntivo di evasione fiscale - sospetto esistente nei confronti della F._______ in quanto soggetto figurante sulla lista e che fa sì che la qui ricorrente sia anch'essa interessata dalla domanda di assistenza amministrativa in quanto avente diritto economico della relazione bancaria intestata a tale società (cfr. consid. 6.1 del presente giudizio) - trova origine in tale lista. Il Tribunale rileva dunque che per quanto concerne l'origine dei dati alla base della domanda di assistenza amministrativa italiana del 10 luglio 2017, l'autorità richiedente italiana ha indicato quanto segue. A seguito di una verifica fiscale presso la stabile organizzazione di C._______, la stabile organizzazione di B._______. e D._______., la GdF avrebbe constatato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E._______,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"E._______ ",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E._______, computerised documentation available to the employees of the Swiss Group was obtained, also through the assistance of personnel of the E._______ Information Technology, regarding 18,126 positions (basically divided between insurance policies and other financial relations) opened by subjects, predominantly ltalian, for an underlying capital of 18,221,354,346.00 [...] ».</w:t>
      </w:r>
    </w:p>
    <w:p>
      <w:r>
        <w:rPr>
          <w:b/>
        </w:rPr>
        <w:t>E. 6.2.3</w:t>
      </w:r>
    </w:p>
    <w:p>
      <w:r>
        <w:t>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E._______ » a fornirle i dati informatici contenuti nei computer dei dipendenti del Gruppo di B._______ in Italia. Ora, a fronte di quanto detto, il Tribunale constata che effettivamente la domanda non fornisce informazioni cronologiche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liste in questione, tantomeno delle informazioni fornite dall'autorità richiedente italiana, non essendoci agli atti indizi lascianti pensare che quanto da lei indicato non sia corretto. Inoltre, in applicazione del principio della buona fede (cfr. consid. 4.4.1 del presente giudizio), lo Stato richiesto, ovvero la Svizzera, non può, di principio, mettere in dubbio le allegazioni dello Stato richiedente, l'Italia in questo caso, a meno che non sussistano dei seri dubbi. Infine, a titolo abbondanziale e per una questione di completezza, questo Tribunale rileva che nel caso di specie il fatto che la sopracitata lista - in casu, la lista sub 3.a.(4) - non menzioni una data precisa di allestimento non comporta in alcun modo il rischio di includere nella trasmissione di informazioni persone estranee alla fattispecie. Infatti, la cerchia di persone interessate dalla richiesta di informazioni è ben circoscritta da un altro criterio centrale, ovvero quello del periodo fiscale rilevante (23 febbraio 2015 - 31 dicembre 2017): la procedura riguarda infatti unicamente quei soggetti figuranti sulla lista - per i quali vi è dunque un chiaro sospetto di evasione fiscale - e che durante il periodo di riferimento avevano una posizione finanziaria attiva presso B._______. Nel caso specifico, si deve quindi partire dal presupposto che le informazioni fornite dalla GdF siano corrette, motivo per cui ulteriore indagini e verifiche da parte dell'autorità inferiore, come auspicate dalla ricorrente in sede di ricorso, non risultano necessarie. Per quanto detto, tale censura va respinta.</w:t>
      </w:r>
    </w:p>
    <w:p>
      <w:r>
        <w:rPr>
          <w:b/>
        </w:rPr>
        <w:t>E. 6.3.1</w:t>
      </w:r>
    </w:p>
    <w:p>
      <w:r>
        <w:t>Sia in sede di ricorso che in sede di replica, la ricorrente censura poi l'assenza di rilevanza verosimile delle informazioni oggetto della domanda di assistenza amministrativa italiana del 10 luglio 2017 per i seguenti motivi (cfr. ricorso del 19 febbraio 2021, punti n. 72-90; cfr. replica del 6 settembre 2021, punto n. 10). In primo luogo, la ricorrente sostiene che durante il periodo rilevante ella non risiedeva in Italia, motivo per cui non essendo stata una contribuente italiana durante il periodo interessato, ella non avrebbe avuto alcun obbligo tributario nel paese richiedente. Conseguentemente, l'insorgente non avrebbe dunque potuto eludere alcuna imposta in Italia, motivo per cui non si giustificherebbe il sospetto di evasione fiscale nei suoi confronti. Dalla documentazione da lei prodotta, si evincerebbe infatti come in data 6 febbraio 2015, la ricorrente avrebbe acquisito la totalità delle azioni della società F._______ dal signore H._______ (cfr. Doc. H), diventando così - a suo dire - il beneficiario economico del conto intestato alla società F._______. Tuttavia, già a partire dal 2011 la ricorrente risiederebbe - a suo dire - all'estero, così come comprovato dalla documentazione da essa allegate e soprattutto dall'attestato di Iscrizione all'Anagrafe degli Italiani all'Estero (AIRE) (Doc. F). La documentazione prodotta dimostrerebbe quindi come la qui ricorrente, durante il periodo interessato dalla domanda italiana, era effettivamente titolare della relazione bancaria in questione, ma avrebbe risieduto all'estero, motivo per cui, non essendo più contribuente in Italia, le informazioni lei concernenti - e richieste dalla GdF - non sarebbero verosimilmente rilevanti. L'aspetto relativo alla residenza fiscale della ricorrente, avrebbe poi dovuto essere oggetto di esame preliminare da parte dell'autorità inferiore, cosa che non è stata fatta: al contrario l'AFC si sarebbe infatti limitata a presumere che la lista rivenuta contenesse nominativi di soggetti italiani. A ciò si aggiunge che, a mente della ricorrente sarebbe poi irrilevante il fatto che la banca B._______ avrebbe proceduto alla modifica relativa al nuovo beneficiario economico - indicando la qui ricorrente quale tale - unicamente nel mese di ottobre 2015 (cfr. Doc. I). Infatti, l'atto di cessione della proprietà degli averi bancari (Doc. H) sarebbe stato perfezionato già nel il 6 febbraio 2015, data alla quale risalirebbe quindi il reale cambiamento di beneficiario economico avvenuto tra il signor H._______ e la ricorrente. Anche qualora si volesse considerare l'atto di cessione come perfezionato a far tempo dal mese di ottobre 2015 - contrariamente quindi a quanto sostenuto dalla qui insorgente - le informazioni richieste risulterebbero ugualmente irrilevanti, poiché ella rimarrebbe a tutti gli effetti - e in ogni caso - contribuente all'estero durante il periodo di riferimento. Difetterebbe dunque un requisito essenziale per concedere la trasmissione dei dati: la residenza italiana durante il periodo rilevante. In tal senso, mancando quindi a monte la residenza fiscale della persona interessata, la verosimiglianza rilevanza dei dati bancari nel caso di specie verrebbe meno, tenuto conto di come tali informazioni non sarebbero dunque utili all'applicazione delle norme fiscali nel paese richiedente.</w:t>
      </w:r>
    </w:p>
    <w:p>
      <w:r>
        <w:rPr>
          <w:b/>
        </w:rPr>
        <w:t>E. 6.3.2</w:t>
      </w:r>
    </w:p>
    <w:p>
      <w:r>
        <w:t>Sulla scorta del medesimo ragionamento, la ricorrente sostiene poi come quanto da essa dimostrato - ovvero il fatto che ella non sarebbe stato contribuente italiana durante il periodo rilevante - dissiperebbe anche il sospetto di evasione fiscale generato dalla lista raccolta dall'autorità estera (cfr. ricorso del 19 febbraio 2021, punti n. 80-81). Infatti, la presunzione di evasione fiscale derivante da tale lista sarebbe da considerarsi « semplice », nel senso che la prova del contrario sarebbe ammessa. La ricorrente - a suo dire - avrebbe apportato tale prova, avendo ella dimostrato come non era residente nel paese richiedente durante il periodo interessato. Di conseguenza, non potrebbe aver avuto luogo alcuna violazione delle norme tributarie italiane. I « punti di collegamento » per un « obbligo fiscale illimitato in Italia » verrebbero dunque meno, così come la « presunzione semplice » della GdF sarebbe stata da ella confutata. Le informazioni richieste non adempirebbero dunque il criterio della rilevanza verosimile.</w:t>
      </w:r>
    </w:p>
    <w:p>
      <w:r>
        <w:rPr>
          <w:b/>
        </w:rPr>
        <w:t>E. 6.3.3</w:t>
      </w:r>
    </w:p>
    <w:p>
      <w:r>
        <w:t>La ricorrente sostiene anche che l'argomentazione dell'autorità inferiore (cfr. decisione del 21 gennaio 2021 consid. 4.6) secondo la quale vi potrebbe essere un rischio di conflitto di domicilio o di doppia imposizione, sarebbe altresì non pertinente per il caso di specie. Infatti, a dire della ricorrente, nel caso in esame non si porrebbe alcuna questione di doppia imposizione o di conflitto di domicilio da risolvere, poiché il rischio che la ricorrente venga qualificata quale residente sia in Italia che a Monaco, sarebbe escluso. Infatti, le autorità italiane avrebbero chiaramente riconosciuto come ella era residente a Monaco durante il periodo interessato, così come dimostrato dal certificato AIRE (cfr. Doc. F). In tal senso, le autorità italiana non avrebbero dunque ragione alcuna di nutrire sospetti circa le presunte violazioni di obblighi tributari da parte dell'insorgente.</w:t>
      </w:r>
    </w:p>
    <w:p>
      <w:r>
        <w:rPr>
          <w:b/>
        </w:rPr>
        <w:t>E. 6.3.4</w:t>
      </w:r>
    </w:p>
    <w:p>
      <w:r>
        <w:t>Infine, a dire della ricorrente, giusta l'art. 4 del disegno di legge 167/1990 vigerebbe l'obbligo di compilazione del Quadro RW della dichiarazione annuale dei redditi per quei contribuenti che detengono investimenti all'estero, ovvero attività estere di natura finanziaria suscettibili di produrre redditi imponibili in Italia. Ai sensi dell'art. 2 della Legge n. 186 del 2014, l'obbligo di monitoraggio non sussisterebbe per quei depositi e per quei conti correnti bancari costituiti all'estero, il cui valore massimo complessivo raggiunto nel corso del periodo d'imposta non sarebbe superiore a 15'000 euro, fermo restando l'obbligo di compilazione quando sia dovuta l'Imposta sul valore delle attività finanziarie detenute all'estero (IVAFE). Tale imposta non sarebbe tuttavia dovuta se non in caso di giacenza media annuale del conto corrente estero superiore a 5'000 euro. Ora, tenuto conto di come - a dire della ricorrente - gli importi detenuti dalla F._______ durante il periodo interessato erano inferiori a tali soglie, nei suoi confronti non sarebbe mai sorto un obbligo dichiarativo tributario nello Stato richiedente, motivo per cui sarebbe pacifico ch'ella non avrebbe eluso imposta alcuna in Italia. In merito a tali censure, lo scrivente Tribunale rileva quanto segue.</w:t>
      </w:r>
    </w:p>
    <w:p>
      <w:r>
        <w:rPr>
          <w:b/>
        </w:rPr>
        <w:t>E. 6.3.5</w:t>
      </w:r>
    </w:p>
    <w:p>
      <w:r>
        <w:t>Come già esposto al consid. 6.1 del presente giudizio, l'insorgente è interessata dalla domanda di trasmissione di informazioni qui in esame in quanto presunta avente diritto economico della relazione intestata alla F._______ durante il periodo rilevante. Infatti, l'autorità estera mediante l'ausilio dell'istituto dell'assistenza amministrativa, richiede non soltanto le informazioni concernenti le persone direttamente indicate sulla lista - in casu, la lista sub 3.a.(4) - bensì anche quelle relative ad eventuali aventi diritto economico dei conti intestati a tali soggetti. Ora, il fatto che la qui ricorrente abbia avuto tale posizione durante il periodo di riferimento è aspetto pacifico e ormai appurato, trovando tale versione conferma non solo nella documentazione agli atti, bensì anche nelle dichiarazioni dell'insorgente stessa. In tal senso, lo scrivente Tribunale rileva dunque che, nel caso in esame, la verosimiglianza rilevante delle informazioni richieste è data già dal semplice fatto che la ricorrente era l'avente diritto economico del conto intestato alla F._______ durante il periodo di riferimento e questo indipendentemente dal fatto di sapere dove ella risiedeva: non è infatti la ricorrente a figurare sulla lista raccolta dall'autorità estera, così come non è nemmeno a quest'ultima che è stato attribuito il codice di domicilio « 111 » corrispondente all'Italia.</w:t>
      </w:r>
    </w:p>
    <w:p>
      <w:r>
        <w:rPr>
          <w:b/>
        </w:rPr>
        <w:t>E. 6.3.6</w:t>
      </w:r>
    </w:p>
    <w:p>
      <w:r>
        <w:t>Conformemente poi a quanto esposto al consid. 4.3 del presente giudizio, non spetta allo Stato richiesto determinare gli obblighi fiscali delle persone interessate dalla domanda di assistenza amministrativa, dovendosi lo stesso limitarsi a un mero controllo della rilevanza verosimile delle informazioni richieste. In tal senso, sapere se la ricorrente sia o meno tenuto a dichiarare in Italia il conto bancario interessato dalla domanda in oggetto è una questione materiale che andrà esaminata dalle autorità fiscali italiane competenti, sede nella quale - se del caso - la ricorrente potrà far valere eventuali censure di tale natura. Visto quanto precede, non si può pertanto escludere che le informazioni richieste dalla GdF relative alla ricorrente appaiano verosimilmente rilevanti ai fini dell'inchiesta nel paese richiedente. Pertanto, le censure sollevate dalla qui ricorrente sono dunque da respingere.</w:t>
      </w:r>
    </w:p>
    <w:p>
      <w:r>
        <w:rPr>
          <w:b/>
        </w:rPr>
        <w:t>E. 6.4.1</w:t>
      </w:r>
    </w:p>
    <w:p>
      <w:r>
        <w:t>La ricorrente lamenta in seguito la violazione del principio di parità di trattamento (cfr. ricorso del 19 febbraio 2021, punto n. 91-95). A suo avviso, se le informazioni relative a conti bancari registrati presso la banca B._______ e chiusi precedentemente al periodo interessato dalla domanda italiana - ossia prima del 23 febbraio 2015 - non sarebbero interessate dalla domanda italiana, per analogia, e in applicazione del principio di parità di trattamento, lo stesso dovrebbe valere per le informazioni relative a quei conti detenuti da un soggetto residente all'estero - come sarebbe il caso della qui ricorrente - e quindi non sottoposto a obblighi fiscali in Italia. In entrambi i casi infatti, nel periodo rilevante e secondo la ricorrente, difetterebbe un presupposto essenziale alla trasmissione delle informazioni: nel primo caso « l'assenza della relazione bancaria durante il periodo rilevante », mentre nel secondo caso l'impossibilità di assoggettare il titolare della relazione bancaria agli obblighi fiscali italiani. La ricorrente conclude poi la propria censura sostenendo che la relazione economica di cui ella sarebbe stata beneficiario prima del periodo interessato sarebbe stata composta esclusivamente da un titolo in default, privo quindi di valore di mercato, ciò che avrebbe impedito - anche volendo - l'estinzione della relazione bancaria.</w:t>
      </w:r>
    </w:p>
    <w:p>
      <w:r>
        <w:rPr>
          <w:b/>
        </w:rPr>
        <w:t>E. 6.4.2</w:t>
      </w:r>
    </w:p>
    <w:p>
      <w:r>
        <w:t>A proposito di questa censura, il Tribunale constata come lo stesso abbia già avuto modo di pronunciarsi in merito al criterio della rilevanza verosimile delle informazioni richieste dalla GdF concernenti la qui ricorrente (cfr. consid. 6.3 del presente giudizio) e in generale in merito agli altri criteri da adempiere al fine di poter concedere l'assistenza amministrativa (cfr. consid. 5-6 del presente giudizio), giungendo alla conclusione come gli stessi nel caso di specie risultano manifestamente adempiuti. A ciò si aggiunge che, come già ampiamente esposto nel presente ricorso (cfr. consid. 6.1 del presente giudizio), il fatto che la qui ricorrente fosse - a suo dire - residente in un paese terzo durante il periodo interessato dalla domanda è aspetto del tutto irrilevante ai fini della presente vertenza: non è infatti il nominativo di quest'ultima a figurare sulla nota lista raccolta dalla GdF, bensì quello della società F._______. In tal senso, anche tale censura dev'essere respinta.</w:t>
      </w:r>
    </w:p>
    <w:p>
      <w:r>
        <w:rPr>
          <w:b/>
        </w:rPr>
        <w:t>E. 6.5.1</w:t>
      </w:r>
    </w:p>
    <w:p>
      <w:r>
        <w:t>Infine, seppur in maniera non esplicita, la ricorrente lamenta la violazione del divieto di « fishing expedition » (cfr. ricorso del 19 febbraio 2021, punti n. 77-90 e 96-98). A suo dire infatti, la trasmissione dei dati dovrebbe essere ammessa solamente nel caso in cui fosse presente una base legale giustificativa, ciò che nello specifico non sussisterebbe, poiché la domanda di assistenza amministrativa concernerebbe un periodo rilevante durante il quale ella non era una contribuente italiana e quindi non era assoggettata a obblighi dichiarativi fiscali in Italia. Non avendo la ricorrente violato alcun obbligo tributario in Italia, alcun sospetto di evasione fiscale sarebbe giustificato nei suoi confronti. A dire dell'insorgente, tenuto conto di come la GdF domandi le informazioni per garantire il rispetto degli obblighi tributari in Italia, la domanda dovrebbe dare indicazioni concrete circa la violazione di tali obblighi, allora che nel caso concreto ciò non sarebbe il caso, risultando chiaro come una tale violazione non avrebbe mai avuto luogo. Il sospetto di evasione fiscale in Italia, che deriverebbe dalla lista raccolta dalla GdF, sarebbe poi da considerarsi « semplice », nel senso che la prova del contrario dovrebbe essere ammessa. Ora, la qui ricorrente avrebbe apportato tale prova, dimostrando ella come durante il periodo interessato non residente nel paese richiedente. In tal senso, avendo l'insorgente - a suo dire - dissipato il sospetto presuntivo generato dalla lista, non sussisterebbero indizi sufficienti per ritenere che ella avrebbe violato i suoi obblighi fiscali nel periodo interessato. Infine, la trasmissione delle informazioni - se ammessa - violerebbe anche il principio di proporzionalità e quello della protezione alla sfera privata.</w:t>
      </w:r>
    </w:p>
    <w:p>
      <w:r>
        <w:rPr>
          <w:b/>
        </w:rPr>
        <w:t>E. 6.5.2</w:t>
      </w:r>
    </w:p>
    <w:p>
      <w:r>
        <w:t>Come già ampiamente esposto nel presente giudizio, non è il nominativo della qui ricorrente a figurare sulla nota lista raccolta dall'autorità estera, bensì quello della società titolare del conto bancario di qui ella era il beneficiario economico durante il periodo di riferimento (cfr. consid. 6.1 del presente giudizio). Le informazioni richieste appaiono quindi rilevanti nei confronti della qui insorgente non in ragione del fatto che ella era - come erroneamente da essa sostenuto - soggetto figurante sulla lista, domiciliato in Italia e titolare del conto durante il periodo rilevante, bensì in quanto avente diritto economico della relazione bancaria intestata alla F._______ durante il periodo interessato (cfr. consid. 6.1 del presente giudizio). In tal senso, lo scrivente Tribunale rileva dunque che la questione di sapere se la domanda di assistenza amministrativa in esame costituisca - o meno - una « fishing expedition », debba necessariamente essere esaminata - visto quanto precede - alla luce del fatto che il sospetto presuntivo di evasione fiscale che deriva dalla nota lista sia - giocoforza - riferito in primis alla società - unico soggetto figurante sulla lista - e che lo stesso concerna la qui ricorrente solo in maniera indiretta - ovvero di riflesso - tenuto conto della sua posizione di avente diritto economico durante il periodo interessato.</w:t>
      </w:r>
    </w:p>
    <w:p>
      <w:r>
        <w:rPr>
          <w:b/>
        </w:rPr>
        <w:t>E. 6.5.3</w:t>
      </w:r>
    </w:p>
    <w:p>
      <w:r>
        <w:t>Il divieto delle « fishing expeditions » corrisponde al principio della proporzionalità (cfr. art. 5 cpv. 2 Cost.), al quale deve conformarsi ogni domanda di assistenza amministrativa (cfr. consid 4.3 del presente giudizio). Nel caso concreto, per il Tribunale si tratta essenzialmente di esaminare se la domanda di assistenza amministrativa italiana del 10 luglio 2017 adempie ai requisiti posti dalla giurisprudenza del Tribunale federale per la distinzione tra una domanda collettiva ammissibile e la fishing expedition, tenuto altresì conto delle puntuali censure della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consid. 4.3.3 del presente giudizio).</w:t>
      </w:r>
    </w:p>
    <w:p>
      <w:r>
        <w:rPr>
          <w:b/>
        </w:rPr>
        <w:t>E. 6.5.4</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w:t>
      </w:r>
    </w:p>
    <w:p>
      <w:r>
        <w:rPr>
          <w:b/>
        </w:rPr>
        <w:t>E. 6.5.5</w:t>
      </w:r>
    </w:p>
    <w:p>
      <w:r>
        <w:t>Per quanto attiene più in particolare alla sussistenza di indizi sufficienti per ritenere che i contribuenti interessati appartenenti al gruppo non abbiano adempiuto ai loro obblighi, il Tribunale rileva invece quanto segue.</w:t>
      </w:r>
    </w:p>
    <w:p>
      <w:r>
        <w:rPr>
          <w:b/>
        </w:rPr>
        <w:t>E. 6.5.5.1</w:t>
      </w:r>
    </w:p>
    <w:p>
      <w:r>
        <w:t>In concreto, la domanda indica che nell'ambito di verifiche e controlli fiscali la GdF ha constatato l'esistenza in Italia di una stabile organizzazione occulta della banca B._______, conclusisi con il versamento all'Erario italiano di una somma di circa 101 milioni di euro. Le società appartenenti al E._______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E._______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E._______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consid. 4.3.3 del presente giudizio).</w:t>
      </w:r>
    </w:p>
    <w:p>
      <w:r>
        <w:rPr>
          <w:b/>
        </w:rPr>
        <w:t>E. 6.5.5.2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w:t>
      </w:r>
    </w:p>
    <w:p>
      <w:r>
        <w:rPr>
          <w:b/>
        </w:rPr>
        <w:t>E. 6.5.5.3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Ciò rilevato, nello specifico la domanda qui in esame è fondata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tale contesto, la questione a sapere una lista che non individua le persone interessate con il criterio del domicilio, bensì con quello della nazionalità sia o meno idonea a fondare tale sospetto può rimanere qui aperta.</w:t>
      </w:r>
    </w:p>
    <w:p>
      <w:r>
        <w:rPr>
          <w:b/>
        </w:rPr>
        <w:t>E. 6.5.6</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w:t>
      </w:r>
    </w:p>
    <w:p>
      <w:r>
        <w:rPr>
          <w:b/>
        </w:rPr>
        <w:t>E. 6.5.7</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3.a.(4)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Ne consegue che le censure della ricorrente vanno qui respinte.</w:t>
      </w:r>
    </w:p>
    <w:p>
      <w:r>
        <w:rPr>
          <w:b/>
        </w:rPr>
        <w:t>E. 6.5.8</w:t>
      </w:r>
    </w:p>
    <w:p>
      <w:r>
        <w:t>Di conseguenza, alla luce di quanto detto e tenuto conto di come il sospetto di evasione fiscale nei confronti della società F._______ sia manifestamente dato, essendo la qui ricorrente stata il beneficiario economico della relazione intestata alla sopracitata società durante il periodo rilevante (cfr. consid. 6.1 del presente giudizio) e adempiendo la domanda qui in esame tutti i requisiti imposti dalla giurisprudenza per essere considerata come una richiesta lecita di informazioni (cfr. consid. 6.5.7 del presente giudizio), la domanda in esame non è qualificabile quale « fishing expeditions », motivo per cui le censure della ricorrente sono respinte.</w:t>
      </w:r>
    </w:p>
    <w:p>
      <w:r>
        <w:rPr>
          <w:b/>
        </w:rPr>
        <w:t>E. 7</w:t>
      </w:r>
    </w:p>
    <w:p>
      <w:r>
        <w:t>Visto quanto precede, lo scrivente Tribunale non considera necessario entrare nel merito della restante censura relativa alla violazione del principio di proporzionalità in relazione al fatto che l'autorità inferiore non avrebbe considerato la prova della ricorrente circa la sua residenza estera durante il periodo interessato (cfr. ricorso del 19 febbraio 2021, punti n. 96-98).</w:t>
      </w:r>
    </w:p>
    <w:p>
      <w:r>
        <w:rPr>
          <w:b/>
        </w:rPr>
        <w:t>E. 8</w:t>
      </w:r>
    </w:p>
    <w:p>
      <w:r>
        <w:t>In conclusione, alla luce dei considerandi che precedono, si deve ritenere che la domanda collettiva di assistenza amministrativa italiana del 10 luglio 2017, qui fondata sulla lista/sull'elenco sub 3.a.(4), soddisfa tutti i requisiti materiali alla base della sua ammissibilità, sicché risulta qui ammissibile anche dal profilo materiale.</w:t>
      </w:r>
    </w:p>
    <w:p>
      <w:r>
        <w:rPr>
          <w:b/>
        </w:rPr>
        <w:t>E. 9</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ella versato a suo tempo, alla crescita in giudicato del presente giudizio. Non vi sono poi i presupposti per l'assegnazione alla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