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A-8209/2024 vom 14. Februar 2025</w:t>
      </w:r>
    </w:p>
    <w:p>
      <w:r>
        <w:t>Bundesverwaltungsgericht, 2025-02-14, DE</w:t>
      </w:r>
    </w:p>
    <w:p>
      <w:r>
        <w:rPr>
          <w:b/>
        </w:rPr>
        <w:t xml:space="preserve">Quelle: </w:t>
      </w:r>
      <w:r>
        <w:t>https://mcp.opencaselaw.ch/entscheid/bvger_A-8209_2024</w:t>
      </w:r>
    </w:p>
    <w:p>
      <w:r>
        <w:t>FR: TAF A-8209/2024 du 14 février 2025</w:t>
      </w:r>
    </w:p>
    <w:p>
      <w:r>
        <w:t>IT: TAF A-8209/2024 del 14 febbraio 2025</w:t>
      </w:r>
    </w:p>
    <w:p>
      <w:pPr>
        <w:pStyle w:val="Heading2"/>
      </w:pPr>
      <w:r>
        <w:t>Regeste</w:t>
      </w:r>
    </w:p>
    <w:p>
      <w:r>
        <w:t>Mehrwertsteuer</w:t>
      </w:r>
    </w:p>
    <w:p>
      <w:pPr>
        <w:pStyle w:val="Heading2"/>
      </w:pPr>
      <w:r>
        <w:t>Erwägungen</w:t>
      </w:r>
    </w:p>
    <w:p>
      <w:r>
        <w:rPr>
          <w:b/>
        </w:rPr>
        <w:t>E. 1</w:t>
      </w:r>
    </w:p>
    <w:p>
      <w:r>
        <w:t>Das Urteil A-4545/2022 vom 22. April 2024 wird berichtigt und die Dispositiv-Ziffer 2 wie folgt ersetzt: «Die Verfahrenskosten von insgesamt Fr. 8'500.-- werden der Beschwerdeführerin in Höhe von Fr. 4'250.-- auferlegt. Dieser Betrag wird dem von der Beschwerdeführerin einbezahlten Kostenvorschuss in der Höhe von Fr. 4'300.-- entnommen. Der Restbetrag in Höhe von Fr. 50.-- wird der Beschwerdeführerin nach Eintritt der Rechtskraft des vorliegenden Urteils zurückerstattet.»</w:t>
      </w:r>
    </w:p>
    <w:p>
      <w:r>
        <w:rPr>
          <w:b/>
        </w:rPr>
        <w:t>E. 2</w:t>
      </w:r>
    </w:p>
    <w:p>
      <w:r>
        <w:t>Für das vorliegende Verfahren betreffend Berichtigung werden keine Verfahrenskosten erhoben.</w:t>
      </w:r>
    </w:p>
    <w:p>
      <w:r>
        <w:rPr>
          <w:b/>
        </w:rPr>
        <w:t>E. 3</w:t>
      </w:r>
    </w:p>
    <w:p>
      <w:r>
        <w:t>Dieses Urteil geht an die Beschwerdeführerin und die Vorinstanz. Für die Rechtsmittelbelehrung wird auf die nächste Seite verwiesen. Die vorsitzende Richterin: Die Gerichtsschreiberin: Iris Widmer Ana Pajovic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Zustellung erfolgt an: - die Beschwerdeführerin (Gerichtsurkunde) - die Vorinstanz (Ref-Nr. [...]; Gerichtsurkunde)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