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A-8199/2015 vom 6. Oktober 2016</w:t>
      </w:r>
    </w:p>
    <w:p>
      <w:r>
        <w:t>Bundesverwaltungsgericht, 2016-10-06, DE</w:t>
      </w:r>
    </w:p>
    <w:p>
      <w:r>
        <w:rPr>
          <w:b/>
        </w:rPr>
        <w:t xml:space="preserve">Quelle: </w:t>
      </w:r>
      <w:r>
        <w:t>https://mcp.opencaselaw.ch/entscheid/bvger_A-8199_2015</w:t>
      </w:r>
    </w:p>
    <w:p>
      <w:r>
        <w:t>FR: TAF A-8199/2015 du 6 octobre 2016</w:t>
      </w:r>
    </w:p>
    <w:p>
      <w:r>
        <w:t>IT: TAF A-8199/2015 del 6 ottobre 2016</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welche gemäss Art. 31 VGG in Verbindung mit Art. 33 Bst. d VGG beim Bundesverwaltungsgericht anfechtbar sind. Das Bundesverwaltungsgericht ist somit zur Beurteilung der Beschwerde zuständig. Im Verfahren vor dieser Instanz wird die ZKD Schaffhausen durch die OZD vertreten (Art. 116 Abs. 2 des Zollgesetzes vom 18. März 2005 [ZG; SR 631.0]). Das Verfahren richtet sich nach dem VwVG, soweit das VGG nichts anders bestimmt (Art. 37 VGG).</w:t>
      </w:r>
    </w:p>
    <w:p>
      <w:r>
        <w:rPr>
          <w:b/>
        </w:rPr>
        <w:t>E. 1.2</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w:t>
      </w:r>
    </w:p>
    <w:p>
      <w:r>
        <w:rPr>
          <w:b/>
        </w:rPr>
        <w:t>E. 1.3</w:t>
      </w:r>
    </w:p>
    <w:p>
      <w:r>
        <w:t>Mit einer Beschwerde gegen einen Nichteintretensentscheid kann nur geltend gemacht werden, die Vorinstanz habe zu Unrecht das Bestehen der Eintrittsvoraussetzungen verneint (vgl. Urteil des Bundesgerichts 8C_827/2014 vom 24. Februar 2015; BGE 132 V 74 E. 1.1; BVGE 2011/30 E. 3). Folglich ist auf die vorliegende Beschwerde nicht einzutreten, soweit mit ihr - über das Eintreten hinaus - die nachträgliche präferenzielle Behandlung der importierten Ware beantragt wird (vgl. zum Ganzen: Urteil des Bundesverwaltungsgerichts A-1269/2015 vom 11. August 2015 E. 1.3).</w:t>
      </w:r>
    </w:p>
    <w:p>
      <w:r>
        <w:rPr>
          <w:b/>
        </w:rPr>
        <w:t>E. 1.4</w:t>
      </w:r>
    </w:p>
    <w:p>
      <w:r>
        <w:t>Auf eine gegen einen nichtigen Entscheid oder nichtige Teile eines Entscheids erhobene Beschwerde ist mangels tauglichen Anfechtungsobjekts nicht einzutreten (Markus Müller, in: Christoph Auer et al. [Hrsg.], Kommentar zum Bundesgesetz über das Verwaltungsverfahren [VwVG], 2008, N. 1 zu Art. 44). Gegebenenfalls ist die Nichtigkeit der Verfügung im Dispositiv festzustellen (BGE 132 II 342 E. 2.3; BVGE 2008/59 E. 4.3; Urteile des Bundesverwaltungsgerichts C-1520/2012 vom 27. Juni 2014 E. 5.3 und A-6829/2010 vom 4. Februar 2011 E. 2.2.3; zum Ganzen: Urteil des Bundesverwaltungsgerichts A-1087/2016 vom 10. August 2016 E. 1.2.1). Nichtig ist eine Verfügung nach der sog. Evidenztheorie (nur) dann, wenn sie einen besonders schweren Mangel aufweist, der Mangel offensichtlich oder zumindest leicht erkennbar ist und die Annahme der Nichtigkeit die Rechtssicherheit nicht ernsthaft gefährdet (BGE 138 II 501 E. 3.1; Urteil des Bundesgerichts 1C_630/2014 vom 18. September 2015 E. 3.3; Urteil des Bundesverwaltungsgerichts A-5540/2013 vom 6. Januar 2014 E. 2.2.1). Als Nichtigkeitsgründe fallen namentlich schwerwiegende Zuständigkeitsfehler und schwerwiegende Verfahrens- und Formfehler in Betracht (BGE 139 II 243 E. 11.2; zum Ganzen: Urteil des Bundesverwaltungsgerichts A-1087/2016 vom 10. August 2016 E. 1.2.1).</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 (zum Ganzen: Urteil des Bundesverwaltungsgerichts A-6362/2014 vom 13. März 2015 E. 2.1).</w:t>
      </w:r>
    </w:p>
    <w:p>
      <w:r>
        <w:rPr>
          <w:b/>
        </w:rPr>
        <w:t>E. 2.2</w:t>
      </w:r>
    </w:p>
    <w:p>
      <w:r>
        <w:t>Grundlage der Zollveranlagung ist die Zollanmeldung (Art. 18 Abs. 1 ZG). Diese nimmt im schweizerischen Zollwesen eine zentrale Stellung ein (Barbara Schmid, in: Martin Kocher/Diego Clavadetscher [Hrsg.], Handkommentar zum Zollgesetz (ZG), 2009, [nachfolgend: Zollkommentar], Art. 18 N. 1 ff.; statt vieler: Urteil des Bundesverwaltungsgerichts A 201/ 2015 vom 29. Juni 2015 E. 2.3.1). Die Zollanmeldung basiert auf dem Selbstdeklarationsprinzip. Dadurch wird von der anmeldepflichtigen Person eine vollständige und richtige Deklaration der Ware verlangt.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BGE 112 IV 53 E. 1a; Urteile des Bundesgerichts 2A.539/2005 vom 12. April 2006 E. 4.5 und 2A.1/2004 vom 31. März 2004 E. 2.1; Urteile des Bundesverwaltungsgerichts A-593/2014 vom 27. Mai 2014 E. 2.2 und A-5477/2013 vom 24. März 2014 E. 2.7; Schmid, in: Zollkommentar, Art. 18 N. 3 f. mit weiteren Hinweisen). Die Verantwortung für eine ordnungsgemässe - d.h. vollständige und richtige - Anmeldung liegt bei der anmeldepflichtigen Person (vgl. zum Ganzen: Urteil des Bundesgerichts 2C_436/2015 vom 22. Juli 2016 E. 2.1; Urteil des Bundesverwaltungsgerichts A 201/2015 vom 29. Juni 2015 E. 2.3.1).</w:t>
      </w:r>
    </w:p>
    <w:p>
      <w:r>
        <w:rPr>
          <w:b/>
        </w:rPr>
        <w:t>E. 2.3</w:t>
      </w:r>
    </w:p>
    <w:p>
      <w:r>
        <w:t>Durch die Annahme der Zollanmeldung wird diese für die anmeldepflichtige Person verbindlich (Art. 33 Abs. 1 ZG). Dieser Grundsatz der Verbindlichkeit bzw. grundsätzlicher Unabänderlichkeit der angenommenen Zollanmeldung stellt einen Eckpfeiler des schweizerischen Zollrechts dar (Botschaft ZG, BBl 2004 567, 584, 617; Patrick Raedersdorf, in: Zollkommentar, Art. 33 N. 2). 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(Urteile des Bundesverwaltungsgerichts A 201/2015 vom 29. Juni 2015 E. 2.4; A-6660/2011 vom 29. Mai 2012 E. 3.1).</w:t>
      </w:r>
    </w:p>
    <w:p>
      <w:r>
        <w:rPr>
          <w:b/>
        </w:rPr>
        <w:t>E. 2.4</w:t>
      </w:r>
    </w:p>
    <w:p>
      <w:r>
        <w:t>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eingereicht werden muss (Art. 34 Abs. 3 ZG; vgl. Urteile des Bundesverwaltungsgerichts A-2177/2016 vom 19. Juli 2016 E. 2.2.1 und A-5216/2014 vom 13. April 2015 E. 2.5).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b ZG wird betreffend die Änderung der Veranlagung in Art. 89 der Zollverordnung vom 1. November 2006 (ZV; SR 631.01) unter anderem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Gemäss Botschaft zum Zollgesetz wird der Zollverwaltung durch Art. 34 Abs. 3 ZG ein gewisser Ermessensspielraum eingeräumt, um Fehler von Zollbeteiligten nachträglich in einer mit der Zollsicherheit vereinbaren Weise korrigieren zu können (BBl 2004 567, 618; zum Ganzen: Urteil des Bundesverwaltungsgerichts A-1281/2015 vom 11. August 2015 E. 2.4.2).</w:t>
      </w:r>
    </w:p>
    <w:p>
      <w:r>
        <w:rPr>
          <w:b/>
        </w:rPr>
        <w:t>E. 2.5</w:t>
      </w:r>
    </w:p>
    <w:p>
      <w:r>
        <w:t>Sodann kann gegen Verfügungen der Zollstellen bei den Zollkreisdirektionen Beschwerde geführt werden (Art. 116 Abs. 1 ZG). Die Frist für die erste Beschwerde gegen die Veranlagung beträgt gemäss Art. 116 Abs. 3 ZG 60 Tage ab dem Ausstellen der Veranlagungsverfügung. Auf das Beschwerdeverfahren findet im Übrigen das VwVG Anwendung (Art. 116 Abs. 4 ZG). In Bezug auf die Beschwerdemöglichkeit nach Art. 116 ZG ist zu beachten, dass gemäss Rechtsprechung - insbesondere nach Ablauf der 30-tägigen Berichtigungsfrist (Art. 34 ZG) - nicht (mehr) zum Thema des ordentlichen Beschwerdeverfahrens gemacht werden kann, was bereits Gegenstand der Berichtigung gemäss Art. 34 ZG hätte bilden können (vgl. beispielsweise Urteile des Bundesverwaltungsgerichts A-2177/2016 vom 19. Juli 2016 E. 2.2.1 und A-4277/2015 vom 23. Oktober 2015 E. 5.4 je mit Hinweisen). Sodann ist in Berichtigungsfällen ein Beschwerdeverfahren ohne abgeschlossenes Berichtigungsverfahren undenkbar (vgl. Urteil des Bundesgerichts 2C_436/2015 vom 22. Juli 2016 E. 3.2.9).</w:t>
      </w:r>
    </w:p>
    <w:p>
      <w:r>
        <w:rPr>
          <w:b/>
        </w:rPr>
        <w:t>E. 3</w:t>
      </w:r>
    </w:p>
    <w:p>
      <w:r>
        <w:t>Wie in E. 1.3 dargelegt, hat das Gericht im vorliegenden Fall nicht darüber zu befinden, ob die Voraussetzungen für eine nachträgliche Präferenzverzollung gegeben sind oder nicht. Zu prüfen ist einzig, ob die Vorinstanz zu Recht einen Nichteintretensentscheid gefällt hat.</w:t>
      </w:r>
    </w:p>
    <w:p>
      <w:r>
        <w:rPr>
          <w:b/>
        </w:rPr>
        <w:t>E. 3.1.1</w:t>
      </w:r>
    </w:p>
    <w:p>
      <w:r>
        <w:t>Die Beschwerdeführerin hat gemäss Zollanmeldung unbestrittenermassen Waren ohne Antrag auf Präferenzverzollung importiert, woraufhin eine antragsgemässe Veranlagung erfolgt ist. In ihrer Eingabe vom 7. September 2015 beantragte die Beschwerdeführerin sodann innert 30-tägiger Berichtigungsfrist (E. 2.4) die Änderung der Veranlagung mit der Begründung, die Ursprungserklärung auf der Rechnung übersehen zu haben (vgl. Sachverhalt Bst. A.b.). Damit machte sie sinngemäss geltend, die Voraussetzungen für die beantragte neue Veranlagung seien schon zum Zeitpunkt erfüllt gewesen, als die Zollanmeldung angenommen wurde (vgl. dazu E. 2.4).</w:t>
      </w:r>
    </w:p>
    <w:p>
      <w:r>
        <w:rPr>
          <w:b/>
        </w:rPr>
        <w:t>E. 3.1.2</w:t>
      </w:r>
    </w:p>
    <w:p>
      <w:r>
        <w:t>Die Zollstelle ging in der Folge (zu Recht) von einem Berichtigungsfall aus und forderte die Beschwerdeführerin auf, das Original der Rechnung - welche gemäss Beschwerdeführerin eine Ursprungserklärung enthielt - als Nachweis für die (angeblich bereits zum Zeitpunkt der ursprünglichen Zollanmeldung vorhandene) Präferenzberechtigung einzureichen (vgl. E. 2.4). Nachdem allerdings das verlangte Original von der Beschwerdeführerin nicht beigebracht werden konnte bzw. das eingereichte Original von der Zollstelle als "nachträglich erstellt" qualifiziert wurde (Sachverhalt Bst. C.b), erachtete Letztere die Bedingungen für eine Berichtigung (E. 2.4) als nicht erfüllt. Statt jedoch das Berichtigungsverfahren (formell) abzuschliessen (vgl. nachfolgend E. 3.2.1), leitete die Zollstelle die Sache - zwecks Behandlung der Eingabe vom 7. September 2015 als Beschwerde (gegen die Veranlagungsverfügung) - an die Vorinstanz weiter (vgl. Sachverhalt Bst. B.a).</w:t>
      </w:r>
    </w:p>
    <w:p>
      <w:r>
        <w:rPr>
          <w:b/>
        </w:rPr>
        <w:t>E. 3.2.1</w:t>
      </w:r>
    </w:p>
    <w:p>
      <w:r>
        <w:t>Wie in E. 2.4 erwähnt, gibt die Zollstelle einem Gesuch um Berichtigung der Veranlagungsverfügung statt, wenn die entsprechenden gesetzlichen Voraussetzungen erfüllt sind. Daraus ergibt sich, dass sie das Gesuch abzulehnen hat, wenn sie - wie im vorliegenden Fall - die Voraussetzungen als nicht gegeben erachtet. Ein solcher - das Berichtigungsverfahren abschliessender - Entscheid der Zollstelle hat mittels einer anfechtbaren Verfügung zu ergehen, welche dann an die nächsthöhere Instanz (Zollkreisdirektion) weitergezogen werden kann (vgl. E. 2.5). Diese hätte daraufhin zu überprüfen, ob die Zollstelle das Berichtigungsgesuch zu Recht abgewiesen hat. Eine solche - gegen einen Berichtigungsentscheid gerichtete - Beschwerde ist somit grundsätzlich nicht zu verwechseln mit einer ordentlichen Beschwerde gegen die Veranlagung.</w:t>
      </w:r>
    </w:p>
    <w:p>
      <w:r>
        <w:rPr>
          <w:b/>
        </w:rPr>
        <w:t>E. 3.2.2</w:t>
      </w:r>
    </w:p>
    <w:p>
      <w:r>
        <w:t>Nach der Überweisung der Sache an die ZKD Schaffhausen (vgl. Sachverhalt Bst. B.a) wäre Letztere gehalten gewesen, ihre Zuständigkeit zu prüfen. Dadurch hätte sie festgestellt, funktional nicht zuständig zu sein, zumal der Entscheid der Zollstelle über das Berichtigungsgesuch - und damit der (formelle) Abschluss des Berichtigungsverfahrens - noch ausstand. Unter diesen Umständen wäre es an der ZKD Schaffhausen gewesen, nicht auf die Sache einzutreten und diese - zum Entscheid über das Berichtigungsgesuch vom 7. September 2015 (vgl. Sachverhalt Bst. A.b) - an ihre Vorinstanz (zurück) zu überweisen. Vor diesem Hintergrund stellt sich die Frage, ob der hier angefochtene Nichteintretensentscheid überhaupt Wirkung entfaltet (E. 1.4). Diesbezüglich ist auf Folgendes hinzuweisen:</w:t>
      </w:r>
    </w:p>
    <w:p>
      <w:r>
        <w:rPr>
          <w:b/>
        </w:rPr>
        <w:t>E. 3.2.3</w:t>
      </w:r>
    </w:p>
    <w:p>
      <w:r>
        <w:t>In seinem Urteil 2C_436/2015 vom 22. Juli 2016 erwog das Bundesgericht in einem Fall, in welchem die Zollstelle das Berichtigungsverfahren ebenfalls nicht abgeschlossen und die Sache zur Behandlung als Beschwerde an die Zollkreisdirektion weitergeleitet hatte, dass der Zollpflichtigen aus der Verletzung der Zuständigkeitsordnung im konkreten Fall kein Rechtsnachteil erwachsen sei. Im konkreten Fall habe die Zollkreisdirektion letztlich einen erstinstanzlichen Entscheid gefällt, wodurch jedoch nur eine verwaltungsinterne Instanz weggefallen sei. Dies könne unter den gegebenen Umständen als vertretbar erachtet werden, zumal die sich aus der verfassungsrechtlichen Rechtsweggarantie ergebenden Ansprüche im Ergebnis nicht verletzt worden seien (E. 3.4.3 des genannten Bundesgerichtsentscheids). Der vorliegend zu beurteilende Fall unterscheidet sich insofern wesentlich von der soeben geschilderten Konstellation, als dass die dortige Beschwerdeführerin - trotz Verletzung der Zuständigkeitsordnung durch die involvierten Behörden - letztlich ein Sachurteil erhalten hat. Im vorliegenden Fall hat die Zollkreisdirektion hingegen weder erst- noch zweitinstanzlich "in der Sache" entschieden, sondern ist auf das erhobene Rechtsmittel - mangels Leistung eines Kostenvorschusses - nicht eingetreten. Ein Aufrechterhalten des angefochtenen - durch die unzuständige Instanz erlassenen - Nichteintretensentscheids hätte damit zur Folge, dass die Beschwerdeführerin keine Möglichkeit mehr hätte, einen materiellen Entscheid in der Sache zu erhalten. Unter diesen Umständen kann im vorliegenden Fall nicht darüber hinweggesehen werden, dass das Berichtigungsverfahren nicht von der dafür zuständigen Behörde abgeschlossen worden ist.</w:t>
      </w:r>
    </w:p>
    <w:p>
      <w:r>
        <w:rPr>
          <w:b/>
        </w:rPr>
        <w:t>E. 3.3</w:t>
      </w:r>
    </w:p>
    <w:p>
      <w:r>
        <w:t>Nach dem Dargelegten und in Anwendung der genannten Kriterien der Evidenztheorie (E. 1.4) ist die angefochtene Verfügung im vorliegenden Fall als nichtig zu beurteilen. Entsprechend ist auf die Beschwerde - in Ermangelung eines Anfechtungsobjekts - nicht einzutreten (E. 1.4). Im Übrigen ist die Zollstelle anzuweisen, das Berichtigungsverfahren mittels anfechtbarer Verfügung abzuschliessen.</w:t>
      </w:r>
    </w:p>
    <w:p>
      <w:r>
        <w:rPr>
          <w:b/>
        </w:rPr>
        <w:t>E. 4.1</w:t>
      </w:r>
    </w:p>
    <w:p>
      <w:r>
        <w:t>In der Regel hat die unterliegende Partei die Verfahrenskosten vor Bundesverwaltungsgericht zu tragen (Art. 63 Abs. 1 Satz 1 VwVG). Ausnahmsweise können diese jedoch ganz oder teilweise erlassen werden, wenn Gründe in der Sache oder in der Person der Partei es als unverhältnismässig erscheinen lassen, sie ihr aufzuerlegen (Art. 63 Abs. 1 Satz 3 VwVG i.V.m. Art. 6 Bst. b des Reglements vom 21. Februar 2008 über die Kosten und Entschädigungen vor dem Bundesverwaltungsgericht [VGKE; SR 173.320.2]). Aufgrund des Nichteintretens auf die vorliegende Beschwerde würde grundsätzlich die Beschwerdeführerin als unterliegend gelten. Im vorliegenden Fall rechtfertigt sich allerdings ein Verzicht auf die Erhebung von Verfahrenskosten, da nur aufgrund der Beschwerde festgestellt werden konnte, dass sich die angefochtene Verfügung als nichtig erweist und die Beschwerdeführerin Anspruch auf korrekte Beendigung des Berichtigungsverfahrens durch die Zollstelle hat (vgl. Urteil des Bundesverwaltungsgerichts A-4130/2013 vom 11. September 2013). Der einbezahlte Kostenvorschuss in Höhe von Fr. 500.-- ist der Beschwerdeführerin somit nach Eintritt der Rechtskraft des vorliegenden Urteils zurückzuerstatten.</w:t>
      </w:r>
    </w:p>
    <w:p>
      <w:r>
        <w:rPr>
          <w:b/>
        </w:rPr>
        <w:t>E. 4.2</w:t>
      </w:r>
    </w:p>
    <w:p>
      <w:r>
        <w:t>Parteientschädigungen sind keine auszurichten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