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A-8154/2008 vom 2. April 2009</w:t>
      </w:r>
    </w:p>
    <w:p>
      <w:r>
        <w:t>Bundesverwaltungsgericht, 2009-04-02, FR</w:t>
      </w:r>
    </w:p>
    <w:p>
      <w:r>
        <w:rPr>
          <w:b/>
        </w:rPr>
        <w:t xml:space="preserve">Quelle: </w:t>
      </w:r>
      <w:r>
        <w:t>https://mcp.opencaselaw.ch/entscheid/bvger_A-8154_2008</w:t>
      </w:r>
    </w:p>
    <w:p>
      <w:r>
        <w:t>FR: TAF A-8154/2008 du 2 avril 2009</w:t>
      </w:r>
    </w:p>
    <w:p>
      <w:r>
        <w:t>IT: TAF A-8154/2008 del 2 aprile 2009</w:t>
      </w:r>
    </w:p>
    <w:p>
      <w:pPr>
        <w:pStyle w:val="Heading2"/>
      </w:pPr>
      <w:r>
        <w:t>Regeste</w:t>
      </w:r>
    </w:p>
    <w:p>
      <w:r>
        <w:t>Lignes à haute tension</w:t>
      </w:r>
    </w:p>
    <w:p>
      <w:pPr>
        <w:pStyle w:val="Heading2"/>
      </w:pPr>
      <w:r>
        <w:t>Erwägungen</w:t>
      </w:r>
    </w:p>
    <w:p>
      <w:r>
        <w:rPr>
          <w:b/>
        </w:rPr>
        <w:t>E. 1</w:t>
      </w:r>
    </w:p>
    <w:p>
      <w:r>
        <w:t>Selon l'art. 33 let. h de la loi du 17 juin 2005 sur le Tribunal administratif fédéral (LTAF, RS 173.32), le recours devant le Tribunal administratif fédéral (TAF) est recevable notamment contre les décisions des autorités ou organisations extérieures à l'administration fédérale, pour autant qu'elles statuent dans l'accomplissement de tâches de droit public que la Confédération leur a confiées ; en l'espèce, l'IFICF a statué dans un tel cadre (cf. art. 3 et 21 de la loi sur les installations électriques du 24 juin 1902 [LIE, RS 734.0], ainsi que l'Ordonnance sur l'Inspection fédérale des installations à courant fort du 7 décembre 1992 [RS 734.24]). Les décisions de l'IFICF en tant qu'autorité d'approbation sont attaquables devant le Tribunal administratif fédéral (art. 16 LIE, en relation avec l'art. 23 LIE).</w:t>
      </w:r>
    </w:p>
    <w:p>
      <w:r>
        <w:rPr>
          <w:b/>
        </w:rPr>
        <w:t>E. 2</w:t>
      </w:r>
    </w:p>
    <w:p>
      <w:r>
        <w:t>Selon l'art. 31 LTAF, le Tribunal administratif fédéral connaît des recours contre les décisions au sens de l'art. 5 PA de la loi fédérale du 20 décembre 1968 sur la procédure administrative (PA, RS 172.021). La décision incidente du 15 novembre 2008 de l'autorité inférieure est une décision au sens de l'art. 5 PA (cf. art. 5 al. 2 PA). Néanmoins, d'après l'art. 46 al. 1 PA, applicable à la procédure de recours devant le Tribunal administratif fédéral en vertu de l'art. 37 LTAF, les décisions incidentes notifiées séparément qui ne portent pas sur la compétence ou sur une demande de récusation ne peuvent faire l'objet d'un recours que si elles peuvent causer un préjudice irréparable, ou si l'admission du recours peut conduire immédiatement à une décision finale qui permet d'éviter une procédure probatoire longue et coûteuse. La teneur de l'art. 46 PA est identique à celle de l'art. 93 de la loi du 17 juin 2005 sur le Tribunal fédéral (LTF, RS 173.110). Toutefois, à la différence de ce qui prévaut pour l'art. 93 LTF, un dommage de fait, notamment économique, constitue déjà un dommage irréparable au sens de l'art. 46 PA (Arrêt du Tribunal fédéral 2C_86/2008 du 23 avril 2008 consid. 3.2 et les références citées ; Arrêt du Tribunal administratif fédéral A-515/2008 du 4 juin 2008 consid. 1.2; cf. également André Moser / Michael Beusch / Lorenz Kneubühler, Prozessieren vor dem Bundesverwaltungsgericht, Bâle 2008, p. 39 n. 2.44 ss.). Comme on l'a vu (cf. consid. A supra), une demande d'approbation de plans a été déposée le 3 octobre 2008 par l'intimée devant l'autorité inférieure. Cette demande porte sur les travaux consistant à supprimer le pylône 35 et à construire un nouveau pylône 34. Par la décision incidente attaquée, l'autorité inférieure a autorisé l'exécution immédiate de ces travaux, ceci pour des motifs urgents de sécurité. Les recourants, qui sont partie à la procédure au fond en tant qu'opposants, ont recouru contre cette décision auprès du TAF. Or, comme on vient de le voir, ce recours ne sera recevable que si la décision attaquée est susceptible de causer un préjudice irréparable, ou si l'admission du recours peut conduire immédiatement à une décision finale qui permet d'éviter une procédure probatoire longue et coûteuse (art. 46 al. 1 PA).</w:t>
      </w:r>
    </w:p>
    <w:p>
      <w:r>
        <w:rPr>
          <w:b/>
        </w:rPr>
        <w:t>E. 2.1</w:t>
      </w:r>
    </w:p>
    <w:p>
      <w:r>
        <w:t>Pour qu'un préjudice soit considéré comme irréparable, il faut que le dommage causé par la décision incidente ne puisse absolument pas être réparé, même par une décision finale favorable ; en d'autres termes, le recourant doit avoir un intérêt digne de protection à ce que la décision attaquée soit immédiatement annulée ou modifiée (ATF 116 Ib 344 consid. 1c, traduit au JdT 1993 I 124, confirmé dans l'ATF 129 II 183 consid. 3.2). En l'occurrence, dans leur recours, les recourants affirment que le risque d'effondrement du pylône 35 n'a pas été démontré et que son démontage ne se justifiait donc pas ; ils contestent par conséquent également la construction du nouveau pylône 34 qui, par suite du démontage du pylône 35, permet de maintenir la ligne aérienne 220 kV en fonction. Pour autant, les recourants n'indiquent pas en quoi la décision attaquée leur ferait subir un préjudice irréparable. Le seul argument allant dans cette direction est celui qui consiste à affirmer que l'autorité appelée à statuer sur le fond de la demande d'approbation des plans sera influencée par le fait que les travaux auront déjà été exécutés. Or, un tel argument laisse entendre que la procédure au fond ne sera pas menée correctement et objectivement par l'autorité en question. Le Tribunal de céans ne peut suivre cette affirmation qui ne repose sur aucun fondement : une décision finale favorable aux recourants (soit un refus de l'approbation des plans avec par conséquent un retour à l'état antérieur, lequel causerait certes un dommage économique, mais pour l'intimée et non pour les recourants) est toujours possible, de telle sorte que la décision attaquée ne fait pas subir à ceux-ci un préjudice irréparable.</w:t>
      </w:r>
    </w:p>
    <w:p>
      <w:r>
        <w:rPr>
          <w:b/>
        </w:rPr>
        <w:t>E. 2.2</w:t>
      </w:r>
    </w:p>
    <w:p>
      <w:r>
        <w:t>Reste à examiner si l'admission du recours peut conduire immédiatement à une décision finale qui permettrait d'éviter une procédure probatoire longue et coûteuse. Or tel n'est manifestement pas le cas, car même si le Tribunal de céans venait à considérer que l'autorité inférieure a eu tort d'autoriser les travaux en urgence, cela ne signifierait pas pour autant que ces travaux sont illicites sur le fond. Seule la procédure d'approbation des plans pourra le dire, procédure pour laquelle le Tribunal administratif fédéral n'est pas compétent en première instance. Les recourants eux-mêmes n'avancent d'ailleurs aucun argument devant amener le Tribunal de céans à rendre une décision qui empêcherait la procédure au fond de se poursuivre. Dans ces conditions, il y a donc lieu de considérer qu'une éventuelle admission de leur recours ne permettrait pas d'obtenir une décision finale au sens de l'art. 46 al. 1 PA.</w:t>
      </w:r>
    </w:p>
    <w:p>
      <w:r>
        <w:rPr>
          <w:b/>
        </w:rPr>
        <w:t>E. 3</w:t>
      </w:r>
    </w:p>
    <w:p>
      <w:r>
        <w:t>Il découle de ce qui précède (consid. 2.1 et 2.2 supra) que le recours du 17 décembre 2008 doit être déclaré irrecevable. Il y a donc lieu de mettre les frais de procédure à la charge des recourants qui succombent (art. 63 al. 1 PA et art. 1 ss du Règlement du 21 février 2008 concernant les frais, dépens et indemnités fixés par le Tribunal administratif fédéral [FITAF, RS 173.320.2]). Ces frais peuvent cependant être remis totalement ou partiellement, lorsque pour des motifs ayant trait au litige ou à la partie en cause, il ne paraît pas équitable de mettre les frais de procédure à la charge de celle-ci (art. 6 let. b FITAF). Dans le cas présent, les recourants ont versé une avance sur les frais de procédure de 1'500.- francs. Cependant, la procédure prenant fin par une irrecevabilité, une remise partielle des frais apparaît équitable. Le Tribunal administratif fédéral arrête donc les frais de procédure à la charge des recourants à 1'000.- francs.</w:t>
      </w:r>
    </w:p>
    <w:p>
      <w:r>
        <w:rPr>
          <w:b/>
        </w:rPr>
        <w:t>E. 4</w:t>
      </w:r>
    </w:p>
    <w:p>
      <w:r>
        <w:t>Enfin, il n'y a lieu d'allouer des dépens ni aux recourants qui succombent, ni à l'intimée ou à l'autorité inférieure (art. 64 PA et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