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A-8064/2024 vom 13. März 2025</w:t>
      </w:r>
    </w:p>
    <w:p>
      <w:r>
        <w:t>Bundesverwaltungsgericht, 2025-03-13, DE</w:t>
      </w:r>
    </w:p>
    <w:p>
      <w:r>
        <w:rPr>
          <w:b/>
        </w:rPr>
        <w:t xml:space="preserve">Quelle: </w:t>
      </w:r>
      <w:r>
        <w:t>https://mcp.opencaselaw.ch/entscheid/bvger_A-8064_2024</w:t>
      </w:r>
    </w:p>
    <w:p>
      <w:r>
        <w:t>FR: TAF A-8064/2024 du 13 mars 2025</w:t>
      </w:r>
    </w:p>
    <w:p>
      <w:r>
        <w:t>IT: TAF A-8064/2024 del 13 marzo 2025</w:t>
      </w:r>
    </w:p>
    <w:p>
      <w:pPr>
        <w:pStyle w:val="Heading2"/>
      </w:pPr>
      <w:r>
        <w:t>Regeste</w:t>
      </w:r>
    </w:p>
    <w:p>
      <w:r>
        <w:t>Mehrwertsteuer</w:t>
      </w:r>
    </w:p>
    <w:p>
      <w:pPr>
        <w:pStyle w:val="Heading2"/>
      </w:pPr>
      <w:r>
        <w:t>Erwägungen</w:t>
      </w:r>
    </w:p>
    <w:p>
      <w:r>
        <w:rPr>
          <w:b/>
        </w:rPr>
        <w:t>E. 1</w:t>
      </w:r>
    </w:p>
    <w:p>
      <w:r>
        <w:t>Die Kosten des Verfahrens A-4569/2020 in der Höhe von Fr. 35'000.-- werden der Beschwerdeführerin im Umfang von Fr. 14'000.-- auferlegt. Es wird festgestellt, dass der Beschwerdeführerin am 10. Oktober 2022 infolge Verrechnung des von ihr im Verfahren A-4569/2020 geleisteten Kostenvorschusses in der Höhe von Fr. 35'000.-- mit Verfahrenskosten in der Höhe von Fr. 19'250.-- der Betrag von Fr. 15'750.-- bereits zurückerstattet worden ist. Unter Berücksichtigung des bereits zurückerstatteten Betrags wird der Beschwerdeführerin der Restbetrag von Fr. 5'250.-- zurückerstattet.</w:t>
      </w:r>
    </w:p>
    <w:p>
      <w:r>
        <w:rPr>
          <w:b/>
        </w:rPr>
        <w:t>E. 2</w:t>
      </w:r>
    </w:p>
    <w:p>
      <w:r>
        <w:t>Der Beschwerdeführerin wird im Verfahren A-4569/2020 eine Parteientschädigung von insgesamt Fr. 31'500.-- zugesprochen. Es wird festgestellt, dass ihr der auf die Gerichtskasse des Bundesverwaltungsgerichts zu nehmende Betrag von Fr. 11'000.-- am 10. Oktober 2022 bereits ausgerichtet worden ist. Sodann wird die Vorinstanz verpflichtet, der Beschwerdeführerin die übrigen Fr. 20'500.-- Pateientschädigung zu bezahlen.</w:t>
      </w:r>
    </w:p>
    <w:p>
      <w:r>
        <w:rPr>
          <w:b/>
        </w:rPr>
        <w:t>E. 3</w:t>
      </w:r>
    </w:p>
    <w:p>
      <w:r>
        <w:t>Die Kosten des Verfahrens A-5826/2022 in der Höhe von Fr. 32'500.-- werden der Beschwerdeführerin im Umfang von Fr. 8'125.-- auferlegt. Dieser Betrag wird dem von der Beschwerdeführerin im Verfahren A-5826/2022 geleisteten Kostenvorschuss in der Höhe von Fr. 32'500.-- entnommen. Der Restbetrag in Höhe von Fr. 24'375.-- wird der Beschwerdeführerin zurückerstattet.</w:t>
      </w:r>
    </w:p>
    <w:p>
      <w:r>
        <w:rPr>
          <w:b/>
        </w:rPr>
        <w:t>E. 4</w:t>
      </w:r>
    </w:p>
    <w:p>
      <w:r>
        <w:t>Der Beschwerdeführerin wird im Verfahren A-5826/2022 eine Parteientschädigung von insgesamt Fr. 12'187.-- zugesprochen. Diese wird der Beschwerdeführerin im Umfang von Fr. 4'000.-- aus der Gerichtskasse des Bundesverwaltungsgerichts ausgerichtet. Sodann wird die Vorinstanz verpflichtet, der Beschwerdeführerin die übrigen Fr. 8'187.-- Parteientschädigung zu bezahlen.</w:t>
      </w:r>
    </w:p>
    <w:p>
      <w:r>
        <w:rPr>
          <w:b/>
        </w:rPr>
        <w:t>E. 5</w:t>
      </w:r>
    </w:p>
    <w:p>
      <w:r>
        <w:t>Für das vorliegende Verfahren werden weder Kosten auferlegt noch eine Parteientschädigung zugesprochen.</w:t>
      </w:r>
    </w:p>
    <w:p>
      <w:r>
        <w:rPr>
          <w:b/>
        </w:rPr>
        <w:t>E. 6</w:t>
      </w:r>
    </w:p>
    <w:p>
      <w:r>
        <w:t>Dieses Urteil geht an die Beschwerdeführerin und die Vorinstanz. Die vorsitzende Richterin: Die Gerichtsschreiberin: Iris Widmer Ana Pajovic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Zustellung erfolgt an: - die Beschwerdeführerin (Gerichtsurkunde) - die Vorinstanz ([...];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