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A-7819/2008 vom 31. Januar 2011</w:t>
      </w:r>
    </w:p>
    <w:p>
      <w:r>
        <w:t>Bundesverwaltungsgericht, 2011-01-31, DE</w:t>
      </w:r>
    </w:p>
    <w:p>
      <w:r>
        <w:rPr>
          <w:b/>
        </w:rPr>
        <w:t xml:space="preserve">Quelle: </w:t>
      </w:r>
      <w:r>
        <w:t>https://mcp.opencaselaw.ch/entscheid/bvger_A-7819_2008</w:t>
      </w:r>
    </w:p>
    <w:p>
      <w:r>
        <w:t>FR: TAF A-7819/2008 du 31 janvier 2011</w:t>
      </w:r>
    </w:p>
    <w:p>
      <w:r>
        <w:t>IT: TAF A-7819/2008 del 31 gennaio 2011</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Das Bundesverwaltungsgericht beurteilt Beschwerden gegen Verfügungen nach Art. 5 VwVG, sofern keine Ausnahme nach Art. 32 VGG gegeben ist (Art. 31 VGG). Eine solche liegt nicht vor. Die ESTV ist zudem als Behörde im Sinn von Art. 33 VGG zu qualifizieren. Das Bundesverwaltungsgericht ist daher für die Beurteilung der vorliegenden Beschwerde zuständig.</w:t>
      </w:r>
    </w:p>
    <w:p>
      <w:r>
        <w:rPr>
          <w:b/>
        </w:rPr>
        <w:t>E. 1.2</w:t>
      </w:r>
    </w:p>
    <w:p>
      <w:r>
        <w:t>Anfechtungsobjekt im Verfahren vor dem Bundesverwaltungsgericht bildet einzig der vorinstanzliche Entscheid (Urteil des Bundesverwaltungsgerichts A-3198/2009 vom 2. September 2010 E. 1.4.1; André Moser/Michael Beusch/Lorenz Kneubühler, Prozessieren vor dem Bundesverwaltungsgericht, Basel 2008, Rz. 2.7). Im vorliegenden Verfahren ist somit einzig der Einspracheentscheid vom 4. November 2008 Anfechtungsobjekt, nicht aber der Entscheid der ESTV vom 8. November 2005. Soweit die Beschwerdeführerin mit dem Rechtsbegehren Nr. 1 den Antrag stellt, der Entscheid der ESTV vom 8. November 2005 sei aufzuheben, ist demzufolge auf die Beschwerde nicht einzutreten.</w:t>
      </w:r>
    </w:p>
    <w:p>
      <w:r>
        <w:rPr>
          <w:b/>
        </w:rPr>
        <w:t>E. 1.3</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Urteil des Bundesgerichts 1C_6/2007 vom 22. August 2007 E. 3.3; René Rhinow/Beat Krähenmann, Schweizerische Verwaltungsrechtsprechung, Ergänzungsband, Basel 1990, Nr. 36, S. 109 f.). Der Beschwerdeführerin fehlt bei ihren formellen Feststellungsbegehren folglich ein schutzwürdiges Interesse an deren Behandlung, weil bereits das negative Leistungsbegehren, der Antrag auf Aufhebung der angefochtenen Nachbelastung inkl. Verzugszinsen (durch Aufhebung des Einspracheentscheids), gestellt worden ist. Damit kann anhand eines konkreten Falls entschieden werden, ob die fragliche Steuernachbelastung zu Recht besteht, was das Feststellungsinteresse hinfällig werden lässt (Urteil des Bundesgerichts 2C_726/2009 vom 20. Januar 2010 E. 1.3; BVGE 2007/24 E. 1.3; Urteil des Bundesverwaltungsgerichts A 3198/2009 vom 2. September 2010 E. 1.4.2). Auf das Rechtsbegehren Nr. 2 ist somit nicht einzutreten. Aus dem gleichen Grund ist auf das Rechtsbegehren Nr. 1 nicht einzutreten, soweit es als Feststellungsbegehren formuliert ist. Mit diesen Einschränkungen ist auf die im Übrigen frist- und formgerecht eingereichte Beschwerde einzutreten.</w:t>
      </w:r>
    </w:p>
    <w:p>
      <w:r>
        <w:rPr>
          <w:b/>
        </w:rPr>
        <w:t>E. 1.4</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Das Bundesverwaltungsgericht hat den Sachverhalt von Amtes wegen festzustellen und das Recht von Amtes wegen anzuwenden; es ist nicht an die vorgebrachten rechtlichen Überlegungen der Parteien gebunden (vgl. Art. 62 Abs. 4 VwVG; Alfred Kölz/Isabelle Häner, Verwaltungsverfahren und Verwaltungsrechtspflege des Bunde, 2. Aufl., Zürich 1998, S. 39 Rz. 112).</w:t>
      </w:r>
    </w:p>
    <w:p>
      <w:r>
        <w:rPr>
          <w:b/>
        </w:rPr>
        <w:t>E. 1.5</w:t>
      </w:r>
    </w:p>
    <w:p>
      <w:r>
        <w:t>Am 1. Januar 2010 ist das (neue)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Anwendbar auf hängige Verfahren ist aber - unter Vorbehalt von Art. 91 MWSTG - das neue Verfahrensrecht (Art. 113 Abs. 3 MWSTG); diese Bestimmung ist jedoch in dem Sinn restriktiv auszulegen, als strikte nur Verfahrensnormen sofort anzuwenden sind, und es dabei nicht zu einer Anwendung von neuem materiellem Recht auf altrechtliche Sachverhalte kommen darf (Urteile des Bundesverwaltungsgerichts A-382/2010 vom 21. September 2010 E. 1.2, A-1113/2009 vom 23. Februar 2010 E. 1.3). Der vorliegende Rechtsstreit betrifft die Jahre 2001 bis 2004. Er untersteht deshalb in materieller Hinsicht dem Bundesgesetz über die Mehrwertsteuer vom 2. September 1999 (aMWSTG, AS 2000 1300) und der Verordnung vom 29. März 2000 zum aMWSTG (aMWSTGV, AS 2000 1347).</w:t>
      </w:r>
    </w:p>
    <w:p>
      <w:r>
        <w:rPr>
          <w:b/>
        </w:rPr>
        <w:t>E. 2.1</w:t>
      </w:r>
    </w:p>
    <w:p>
      <w:r>
        <w:t>Die Steuerbarkeit von Lieferungen und Dienstleistungen bedingt gemäss Art. 5 aMWSTG, dass sie "gegen Entgelt" erbracht werden. Damit überhaupt eine steuerbare Leistung vorliegt, muss sie also im Austausch mit einer Gegenleistung erfolgen. Die Entgeltlichkeit stellt - vom Eigenverbrauch abgesehen - ein unabdingbares Tatbestandsmerkmal einer mehrwertsteuerlichen Leistung dar. Besteht zwischen Leistungserbringer und -empfänger kein Austauschverhältnis in erwähntem Sinn, ist die Aktivität mehrwertsteuerlich irrelevant und fällt nicht in den Geltungsbereich der Mehrwertsteuer (anstelle zahlreicher: BGE 132 II 353 E. 4.3 mit Hinweisen; Urteile des Bundesverwaltungsgerichts A-5745/2008 vom 11. Juni 2010 E. 2.3, A-794/2007 vom 5. November 2009 E. 2.1).</w:t>
      </w:r>
    </w:p>
    <w:p>
      <w:r>
        <w:rPr>
          <w:b/>
        </w:rPr>
        <w:t>E. 2.2</w:t>
      </w:r>
    </w:p>
    <w:p>
      <w:r>
        <w:t>Nicht zum Entgelt gehören gemäss Art. 33 Abs. 6 Bst. b aMWSTG Subventionen und andere Beiträge der öffentlichen Hand. Dasselbe gilt für Spenden, Legate und andere freiwillige Beiträge von Privaten oder Unternehmen, welche den Subventionen und anderen Beiträgen der öffentlichen Hand durch die Rechtsprechung gleichgestellt werden. Die Voraussetzungen für das Vorliegen einer Spende sind nach der bundesgerichtlichen Rechtsprechung die nachfolgenden: a) Die Zuwendung muss unentgeltlich erfolgen, d.h. sie darf nicht in einem Austauschverhältnis mit einer Leistung stehen (nicht einem einzelnen Umsatz zugeordnet werden können, vgl. Art. 33 Abs. 2 Satz 1 aMWSTG); b) Spenden erfolgen wie Schenkungen freiwillig; c) wie bei der öffentlich-rechtlichen Subvention wird mit einer zweckgebundenen privaten Zuwendung angestrebt, dass der Leistungsempfänger eine bestimmte Aufgabe erfülle, die jedoch im einen wie im anderen Fall nicht eine konkrete Gegenleistung darstelle. Der private Spender will - wie auch ein Subventionsgeber - die Tätigkeit des Unternehmens allgemein fördern (sog. Förderungswille) (BGE 126 II 443 E. 8; Urteil des Bundesgerichts vom 4. Juli 2003, veröffentlicht in Archiv für Schweizerisches Abgaberecht [ASA] 73 S. 563 E. 4.3, 4.5; vgl. auch Urteile des Bundesgerichts 2C_506/2007 vom 13. Februar 2008 E. 3.3, 2A.526/2003 vom 1. Juli 2004 E. 1.1, 2A.43/2002 vom 8. Januar 2003 E. 3.1.2; Urteile des Bundesverwaltungsgerichts A-1645/2006 vom 3. Dezember 2008 E. 2.2.2, A-1408/2006 vom 13. März 2008 E. 3.4). Nur wenn alle diese Tatbestandsmerkmale kumulativ erfüllt sind, ist von einer Spende auszugehen, die den Subventionen gemäss Art. 33 Abs. 6 Bst. b aMWSTG gleichgestellt werden. Solche unentgeltlichen, freiwilligen Zuwendungen von Privaten werden - gleich wie die Subventionen - als sog. "Nichtumsätze" bezeichnet, welche nicht Gegenstand der Mehrwertsteuer bilden (Alois Camenzind/Niklaus Honauer/Klaus A. Vallender, Handbuch zum Mehrwertsteuergesetz [MWSTG], Bern 2003, 2. Aufl., Rz. 153 f., 307 ff.; vgl. auch BGE 132 II 353 E. 4.3).</w:t>
      </w:r>
    </w:p>
    <w:p>
      <w:r>
        <w:rPr>
          <w:b/>
        </w:rPr>
        <w:t>E. 3</w:t>
      </w:r>
    </w:p>
    <w:p>
      <w:r>
        <w:t>Verwendet die steuerpflichtige Person Gegenstände oder Dienstleistungen für steuerbare Ausgangsleistungen, so kann sie in ihrer Steuerabrechnung u. a. die ihr von anderen Steuerpflichtigen mit den Angaben nach Art. 37 aMWSTG in Rechnung gestellte Steuer für Lieferungen und Dienstleistungen abziehen (Art. 38 Abs. 1 Bst. a und b sowie Abs. 2 aMWSTG).</w:t>
      </w:r>
    </w:p>
    <w:p>
      <w:r>
        <w:rPr>
          <w:b/>
        </w:rPr>
        <w:t>E. 3.1.1</w:t>
      </w:r>
    </w:p>
    <w:p>
      <w:r>
        <w:t>Verwendet der Steuerpflichtige Gegenstände oder Dienstleistungen sowohl für Zwecke, die ihn zum Vorsteuerabzug berechtigen, als auch für andere Zwecke (wie etwa für steuerausgenommene), so ist der Vorsteuerabzug nach dem Verhältnis der Verwendung zu kürzen (Art. 41 Abs. 1 aMWSTG).</w:t>
      </w:r>
    </w:p>
    <w:p>
      <w:r>
        <w:rPr>
          <w:b/>
        </w:rPr>
        <w:t>E. 3.1.2</w:t>
      </w:r>
    </w:p>
    <w:p>
      <w:r>
        <w:t>"Nichtumsätze", d.h. also Zuflüsse, die einem Steuerpflichtigen ausserhalb eines Leistungsaustausches zukommen, beeinflussen im Regelfall die Vorsteuerabzugsberechtigung nicht (vgl. dazu ausführlich BVGE 2008/63 E. 4.4.3.2; vgl. Sonja Bossart, Zum Einfluss von Nichtumsätzen auf den Vorsteuerabzug bzw. die Vorsteuerabzugskürzung, in: Michael Beusch/ISIS [Hrsg.], Entwicklungen im Steuerrecht 2009, Zürich etc. 2009, S. 366, vgl. auch BGE 132 II 353 E. 7.1; Urteil des Bundesgerichts 2C_59/2009 vom 3. September 2009 E. 5.1). Dies gilt lediglich dann und soweit nicht, als eine Eingangsleistung (ganz oder unter anderem) für einen "Nichtumsatz" verwendet und damit endverbraucht wird (BVGE 2009/34 E. 2.2.4.1, Urteil des Bundesverwaltungsgerichts A 2967/2008 vom 11. August 2010 E. 2.2.3; vgl. Art. 38 Abs. 4 aMWSTG). Eine Ausnahme von diesen Grundsätzen muss lediglich dann gemacht werden, wenn der Gesetzgeber - systemwidrig - explizit bezüglich be-stimmter "Nichtumsätze" den Ausschluss des Vorsteuerabzugsrechts vorgesehen hat (Urteile des Bundesverwaltungsgerichts A-1615/2006 und A 1616/2006 vom 4. November 2009 E. 2.2.4.2, A-6152/2007 vom 21. August 2009 E. 2.2.4.2). Dies trifft im aMWSTG bezüglich Spenden, die eine steuerpflichtige Person erhält und welche nicht einzelnen Umsätzen zugeordnet werden können, sowie bezüglich Subventionen und anderen Beiträgen der öffentlichen Hand zu (Art. 38 Abs. 8 aMWSTG; im [neuen] MWSTG bleibt die Systemwidrigkeit bezüglich Subventionen, nicht aber Spenden bestehen, vgl. Art. 18 Abs. 2 Bst. a-d i.V.m. Art. 33 Abs. 2 des MWSTG). Gemäss Art. 190 der Bundesverfassung der Schweizerischen Eidgenossenschaft vom 18. April 1999 (BV, SR 101) sind Bundesgesetze und damit auch Art. 38 Abs. 8 aMWSTG für das Bundesverwaltungsgericht verbindlich.</w:t>
      </w:r>
    </w:p>
    <w:p>
      <w:r>
        <w:rPr>
          <w:b/>
        </w:rPr>
        <w:t>E. 3.2</w:t>
      </w:r>
    </w:p>
    <w:p>
      <w:r>
        <w:t>Der Anspruch auf Vorsteuerabzug entsteht gemäss Art. 38 Abs. 7 aMWSTG bei der von anderen steuerpflichtigen Personen überwälzten Steuer: am Ende der Abrechnungsperiode, in welcher die steuerpflichtige Person die Rechnung erhalten hat (bei Abrechnung nach vereinbarten Entgelten), oder in welcher sie die Rechnung bezahlt hat (bei Abrechnung nach vereinnahmten Entgelten). Sind die von der steuerpflichtigen Person aufgewendeten Entgelte niedriger als die vereinbarten oder sind ihr Entgelte zurückerstattet worden, so ist die Vorsteuer entweder nur vom tatsächlich geleisteten Entgelt zu berechnen oder in der Abrechnung über die Periode, in der die Entgeltsminderung eintritt, herabzusetzen (Art. 40 aMWSTG).</w:t>
      </w:r>
    </w:p>
    <w:p>
      <w:r>
        <w:rPr>
          <w:b/>
        </w:rPr>
        <w:t>E. 4</w:t>
      </w:r>
    </w:p>
    <w:p>
      <w:r>
        <w:t>Art. 29 Abs. 2 BV garantiert den Anspruch auf rechtliches Gehör. Dieser umfasst eine Anzahl verschiedener verfassungsrechtlicher Verfahrensgarantien (vgl. zum Ganzen auch Ulrich Häfelin/Georg Müller/Felix Uhlmann, Allgemeines Verwaltungsrecht, 5. Aufl., Zürich/Basel/Genf 2006, Rz. 1672 ff., Markus Schefer, Grundrechte in der Schweiz, Bern 2005, S. 285 ff.). Zunächst gehört dazu das Recht auf vorgängige Äusserung und Anhörung,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(vgl. Schefer, a.a.O., S. 290 ff.). Des Weiteren leitet sich aus dem Grundsatz des rechtlichen Gehörs die Pflicht der Behörden ab, Entscheide zu begründen (BGE 123 I 31 E. 2c; BVGE 2007/21 E. 10.2; vgl. ferner Art. 35 Abs. 1 VwVG). Die Begründung eines Entscheids muss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(BGE 129 I 232 E. 3.2; BGE 126 I 97 E. 2b; Urteil des Bundesverwaltungsgerichts A 1606/2006 vom 4. März 2010 E. 5.1.1; vgl. auch Lorenz Kneubühler, Die Begründungspflicht, Bern 1998, S. 22 ff.).</w:t>
      </w:r>
    </w:p>
    <w:p>
      <w:r>
        <w:rPr>
          <w:b/>
        </w:rPr>
        <w:t>E. 5</w:t>
      </w:r>
    </w:p>
    <w:p>
      <w:r>
        <w:t>Im vorliegenden Fall ist unbestritten, dass die Beschwerdeführerin bei Erhalt der Rechnungen der B._______ die bezogenen Leistungen inkl. MWST verbucht hat. Dies bedeutet, dass in der Höhe der verbuchten Mehrwertsteuer ein Vorsteuerabzug erfolgte. Im Weiteren hat die Beschwerdeführerin beim anschliessenden "Forderungsverzicht" der B._______ den ursprünglichen Rechnungsbetrag wieder inkl. MWST verbucht und folgerichtig diese Mehrwertsteuer - wie mehrmals ausgeführt - mit negativem Vorzeichen erfasst. Dies bedeutet, dass der eben erwähnte Vorsteuerabzug rückgängig gemacht wurde. Im Resultat wurden somit für die zur Diskussion stehenden Rechnungen bzw. "Forderungsverzichte" keinerlei Vorsteuern erfasst (vgl. als Beispiel Einsprachebeilage Nr. 4a: Rechnung der B._______ vom 3. April 2002 in der Höhe von Fr. 472'829.25 [brutto] und Einsprachebeilage Nr. 4j: der "Forderungsverzicht" vom 9. April 2002 in der gleichen Höhe; vgl. auch Einsprachebeilage Nr. 4s S. 10 [Mehrwertsteuerliste]: am 3. April 2002 wurde die MWST von Fr. 33'396.86 verbucht und am 9. April 2002 storniert bzw. mit einem negativen Vorzeichen zurückgebucht). Im Streit liegt dagegen, ob die Stornierung der Mehrwertsteuer (bzw. Vorsteuer) grundsätzlich richtig war. Die Beschwerdeführerin ist der Ansicht, aufgrund der Qualifikation der "Forderungsverzichte" als Spenden durch die ESTV und der damit verbundenen Vorsteuerabzugskürzung habe sie die Stornierung zu Unrecht vorgenommen. Sie habe folglich Anspruch auf Vergütung der in den Jahren 2001-2003 aufgrund der "Forderungsverzichte" fälschlicherweise stornierten Vorsteuern von insgesamt Fr. 160'535.--.</w:t>
      </w:r>
    </w:p>
    <w:p>
      <w:r>
        <w:rPr>
          <w:b/>
        </w:rPr>
        <w:t>E. 5.1</w:t>
      </w:r>
    </w:p>
    <w:p>
      <w:r>
        <w:t>Zunächst ist die Rüge der Beschwerdeführerin zu behandeln, die ESTV habe ihren Anspruch auf rechtliches Gehör verletzt, da die ent-sprechenden Verfahrensgarantien (vgl. E. 4) formeller Natur sind. Deren Verletzung würde demnach - ungeachtet der Erfolgsaussichten der Be-schwerde in der Sache selber - grundsätzlich zur Aufhebung des an-gefochtenen Entscheids führen (BGE 126 I 19 E. 2d/bb; Urteil des Bundesgerichts 2A.81/2005 vom 7. Februar 2006 E. 2; Urteil des Bundesverwaltungsgerichts A-1802/2008 vom 19. Mai 2010 E. 2.1). Nach Ansicht der Beschwerdeführerin liegt eine solche Verletzung ihres Anspruchs auf rechtliches Gehör vor, weil die ESTV sich nicht ausreichend mit der Einsprachebeilage Nr. 4 auseinandergesetzt habe. Nach Angaben der Beschwerdeführerin hat sie zudem das in der betreffenden Beilage enthaltene Schreiben vom 24. November 2005 bereits zu diesem Zeitpunkt als Einsprache - wenn auch ununterzeichnet - eingereicht. Ob dies der Fall ist, kann offen bleiben, da die Beschwerdeführerin die behauptete "Einsprache vom 24. November 2005" als Beilage in die Einsprache vom 2. Dezember 2005 integriert hat. Das Bundesverwaltungsgericht teilt die Ansicht der Beschwerdeführerin nicht, dass die ESTV sich nicht genügend mit der erwähnten Einsprachebeilage Nr. 4 befasst habe. Die ESTV hat in ihrem Einspracheentscheid vom 4. November 2008 ausführlich dargelegt, weshalb die Stornierung der verbuchten Vorsteuern zwingend vorzunehmen war (vgl. Einspracheentscheid S. 2 E. 3.2, die ESTV spricht anstatt von Stornierung von "nullen"). Sie hat sich demnach mit den Einwänden in der Einsprachebeilage Nr. 4, d.h. dem Schreiben der Beschwerdeführerin vom 24. November 2004, wonach die Stornierung fälschlicherweise erfolgt sei, ausreichend auseinandergesetzt. Eine Verletzung der Begründungspflicht (vgl. E. 4) liegt nicht vor. Im Übrigen könnte die Beschwerdeführerin selbst bei Vorliegen einer Verletzung des rechtlichen Gehörs nichts zu ihrem Vorteil ableiten. Eine solche Verletzung könnte nach der Rechtsprechung als geheilt gelten, da die Beschwerdeführerin im vorliegenden Verfahren vor einer Instanz mit umfassender Kognition (vgl. E. 1.4 hiervor) die Möglichkeit hatte, sich vollumfassend zu äussern (BGE 133 I 201 E. 2.2, BGE 127 V 431 E. 3d, BGE 126 V 130 E. 2b; Urteile des Bundesverwaltungsgerichts A-3123/2008 vom 27. April 2010 E. 2.2.3, A-1681/2006 vom 13. März 2008 E. 2.4).</w:t>
      </w:r>
    </w:p>
    <w:p>
      <w:r>
        <w:rPr>
          <w:b/>
        </w:rPr>
        <w:t>E. 5.2</w:t>
      </w:r>
    </w:p>
    <w:p>
      <w:r>
        <w:t>Im Weiteren ist zu prüfen, ob die in den Jahren 2001-2003 vorgenommenen "Forderungsverzichte" durch die B._______ als Spenden im Sinn des Mehrwertsteuerrechts zu qualifizieren sind, d.h. ob sie die in E. 2.2 genannten Voraussetzungen erfüllen. Obwohl durch den vollumfänglichen Verzicht auf die Forderungen bzw. das Entgelt durch die B._______ zwar kein direkter Geldfluss ausgelöst wurde, resultierte wirtschaftlich betrachtet per Saldo dennoch eine Zuwendung an die Beschwerdeführerin. Die einzelnen Verzichte erfolgten nach den Akten (vgl. "Forderungsverzicht gegenüber der A._______" vom 9. April 2002, 10. April 2003, 13. Februar 2003 und 25. März 2004, Einsprachebeilagen Nr. 4j-r, amtl. Akten Nr. 9) ohne konkrete Gegenleistung (Voraussetzung a) und freiwillig (Voraussetzung b). Was das Vorliegen eines Förderungswillens mit der zweifelsfrei zweckgebundenen Zuwendung anbelangt (Voraussetzung c), ist die besondere Situation in die Überlegungen einzubeziehen, dass es sich bei der B._______ und der Beschwerdeführerin um verbundene Gesellschaften handelt. Mit der Wahrnehmung "eigener" Aufgaben erfüllt die B._______ gleichsam auch Aufgaben der Beschwerdeführerin, weil ihr diese Aufgaben von der Beschwerdeführerin übertragen worden sind. Diese Abhängigkeit zeigt sich auch in den unwiderlegten Ausführungen der ESTV, die B._______ sei zur Erfüllung ihres gesetzlichen Versorgungsauftrages darauf angewiesen, Sendeinhalte bei der Beschwerdeführerin zu beziehen (vgl. Begleitbrief zum Entscheid, Ziff. 3.1, amtl. Akten Nr. 8). Gemäss den unbestrittenen Ausführungen der ESTV verzichtete der Verwaltungsrat der B._______ zwar auf die zur Diskussion stehenden Forderungen, weil die Beschwerdeführerin finanziell nicht in der Lage gewesen sei, die fakturierten Beiträge zu bezahlen (Einspracheentscheid, Ziff. 2.1, amtl. Akten Nr. 10). Wie die ESTV bereits im Begleitschreiben zum Entscheid vom 8. November 2005 zu Recht darauf hingewiesen hat, führt diese Begründung jedoch nicht dazu, die Zuwendungen als Sanierungsmassnahmen im Sinne der Mehrwertsteuer zu qualifizieren, da wesentliche Merkmale solcher Sanierungsmassnahmen fehlen, es sich insbesondere nicht um aussergewöhnliche Massnahmen handelt (vgl. dazu Urteil des Bundesverwaltungsgerichts A-1648/2006 vom 27. April 2009 E. 2.3.2). Vielmehr zeigt diese Begründung für den zweckgebundenen "Forderungsverzicht" gerade auf, dass es der B._______ allgemein um die Förderung der Tätigkeit der Beschwerdeführerin geht und damit das Vorliegen eines Förderungswillens folglich ebenfalls zu bejahen ist. Damit sind sämtliche Voraussetzungen für die Qualifikation der Zuwendungen als mehrwertsteuerliche Spenden erfüllt (E. 2.2). Dies wird von der Beschwerdeführerin auch nicht weiter bestritten. Sie führt jedoch aus, dass die "Forderungsverzichte" mehrwertsteuerrechtlich irrelevant seien. Dies ist zwar insofern zutreffend, als es an einem Leistungsaustausch fehlt und demnach kein Vorgang vorliegt, der auf dem Betrag des "Forderungsverzichts" Mehrwertsteuern entstehen liesse. Hingegen hat der Gesetzgeber in Art. 38 Abs. 8 aMWSTG jedoch explizit vorgesehen, dass solche Spenden, die nicht einzelnen Umsätzen zugeordnet werden können, zu einer verhältnismässigen Vorsteuerkürzung führen (E. 3.1.2). Entgegen der Auffassung der Beschwerdeführerin ist somit nicht ein Vorsteuerabzug vorzunehmen, sondern eine verhältnismässige Vorsteuerabzugskürzung. Die Vorinstanz hat in ihrer Replik die Ermittlung des Kürzungsschlüssels nochmals dargelegt, wozu sich die Beschwerdeführerin nicht äusserte. Demnach ist die Kürzung zahlenmässig nicht umstritten. Die ESTV hat damit zu Recht eine solche im Betrag von Fr. 69'307.-- vorgenommen.</w:t>
      </w:r>
    </w:p>
    <w:p>
      <w:r>
        <w:rPr>
          <w:b/>
        </w:rPr>
        <w:t>E. 5.3</w:t>
      </w:r>
    </w:p>
    <w:p>
      <w:r>
        <w:t>Die Beschwerdeführerin ist zu Unrecht der Ansicht, dass die ESTV aufgrund der Stornierung der Vorsteuern im Zeitpunkt des "Forderungsverzichts" und der dargelegten Vorsteuerabzugskürzung für den selben Vorgang zweimal Mehrwertsteuern eingezogen habe. Sie verkennt, dass die Stornierung der Vorsteuern beim "Forderungsverzicht" nach Art. 40 aMWSTG zwingend zu erfolgen hatte. Da die aufgewendeten Entgelte niedriger waren als die vereinbarten (d.h. gemäss der ursprünglichen Rechnung der B._______) - nämlich statt des in den Rechnungen genannten Betrages Fr. 0.-- betrugen - musste die Beschwerdeführerin, die nach vereinbarten Entgelten abrechnet, gemäss Art. 40 aMWSTG die Vorsteuer auch vollkommen, d.h. auf Fr. 0.-- herabsetzen, was eben zur Stornierung führte. Entgegen der Ansicht der Beschwerdeführerin liegt keine Mehrwertsteuerbelastung vor, da bloss der Vorsteuerabzug, der nachträglich nicht mehr gerechtfertigt war, aufgehoben wurde. In einem ersten Schritt erfolgte somit eine Herabsetzung der Vorsteuer auf Fr. 0.-- gemäss Art. 40 aMWSTG wegen der nachträglich erfolgten Entgeltsminderung. In einem zweiten Schritt erfolgte die Vorsteuerabzugskürzung nach Art. 38 Abs. 8 aMWSTG aufgrund des Umstandes, dass die "Forderungsverzichte" der B._______ mehrwertsteuerrechtlich Spenden darstellen. Entgegen der Ansicht der Beschwerdeführerin sind Spenden, obwohl sie "Nichtumsätze" darstellen, - wie bereits ausgeführt - nicht "mehrwertsteuerlich irrelevant" (wie der Gesetzgeber sowie das Bundesgericht für den Anwendungsbereich des aMWSTG meinen), sondern führen aufgrund der expliziten gesetzlichen Regelung zu einer Vorsteuerabzugskürzung (E. 3.1.2). Im Resultat musste die Beschwerdeführerin aufgrund des "Forderungsverzichts" der B._______ somit eine verhältnismässige Vorsteuerabzugskürzung hinnehmen. Eine zweifache Belastung für den selben Vorgang, wie von der Beschwerdeführerin behauptet, liegt nicht vor. Die ESTV hat demnach den von der Beschwerdeführerin in der MWST-Abrechnung für das 3. Quartal 2004 vorgenommenen Vorsteuerabzug in der Höhe von Fr. 160'535.-- zu Recht zurückbelastet. Im Übrigen liegen entgegen der Ansicht der Beschwerdeführerin der Nachforderung keine Formmängel zugrunde, weshalb Art. 45a aMWSTGV von vornherein gar nicht zur Anwendung kommen kann. Die Beschwerde ist somit abzuweisen, soweit darauf einzutreten ist.</w:t>
      </w:r>
    </w:p>
    <w:p>
      <w:r>
        <w:rPr>
          <w:b/>
        </w:rPr>
        <w:t>E. 6</w:t>
      </w:r>
    </w:p>
    <w:p>
      <w:r>
        <w:t>Bei diesem Verfahrensausgang sind der Beschwerdeführerin als unterliegende Partei sämtliche Kosten für das Beschwerdeverfahren vor dem Bundesverwaltungsgericht aufzuerlegen (vgl. Art. 63 Abs. 1 VwVG). Die Verfahrenskosten des Beschwerdeverfahrens werden auf Fr. 6'500.--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