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A-7818/2009 vom 8. Februar 2010</w:t>
      </w:r>
    </w:p>
    <w:p>
      <w:r>
        <w:t>Bundesverwaltungsgericht, 2010-02-08, DE</w:t>
      </w:r>
    </w:p>
    <w:p>
      <w:r>
        <w:rPr>
          <w:b/>
        </w:rPr>
        <w:t xml:space="preserve">Quelle: </w:t>
      </w:r>
      <w:r>
        <w:t>https://mcp.opencaselaw.ch/entscheid/bvger_A-7818_2009</w:t>
      </w:r>
    </w:p>
    <w:p>
      <w:r>
        <w:t>FR: TAF A-7818/2009 du 8 février 2010</w:t>
      </w:r>
    </w:p>
    <w:p>
      <w:r>
        <w:t>IT: TAF A-7818/2009 del 8 febbraio 2010</w:t>
      </w:r>
    </w:p>
    <w:p>
      <w:pPr>
        <w:pStyle w:val="Heading2"/>
      </w:pPr>
      <w:r>
        <w:t>Regeste</w:t>
      </w:r>
    </w:p>
    <w:p>
      <w:r>
        <w:t>Amts- und Rechtshilfe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Verfahrenskosten von Fr. 500.-- werden der X._______ AG auferlegt. Dieser Betrag ist innert 30 Tagen nach Versand des vorliegenden Urteils zu Gunsten der Gerichtskasse zu überweisen.</w:t>
      </w:r>
    </w:p>
    <w:p>
      <w:r>
        <w:rPr>
          <w:b/>
        </w:rPr>
        <w:t>E. 3</w:t>
      </w:r>
    </w:p>
    <w:p>
      <w:r>
        <w:t>Dieses Urteil geht an: die X._______ AG (Einschreiben; Beilage: Einzahlungsschein) die Vorinstanz (Ref-Nr. ...; Einschreiben) Der Einzelrichter: Der Gerichtsschreiber: Michael Beusch Keita Mutombo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