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A-773/2013 vom 6. Juni 2013</w:t>
      </w:r>
    </w:p>
    <w:p>
      <w:r>
        <w:t>Bundesverwaltungsgericht, 2013-06-06, DE</w:t>
      </w:r>
    </w:p>
    <w:p>
      <w:r>
        <w:rPr>
          <w:b/>
        </w:rPr>
        <w:t xml:space="preserve">Quelle: </w:t>
      </w:r>
      <w:r>
        <w:t>https://mcp.opencaselaw.ch/entscheid/bvger_A-773_2013</w:t>
      </w:r>
    </w:p>
    <w:p>
      <w:r>
        <w:t>FR: TAF A-773/2013 du 6 juin 2013</w:t>
      </w:r>
    </w:p>
    <w:p>
      <w:r>
        <w:t>IT: TAF A-773/2013 del 6 giugno 2013</w:t>
      </w:r>
    </w:p>
    <w:p>
      <w:pPr>
        <w:pStyle w:val="Heading2"/>
      </w:pPr>
      <w:r>
        <w:t>Regeste</w:t>
      </w:r>
    </w:p>
    <w:p>
      <w:r>
        <w:t>Radio- und Fernsehempfangsgebühren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Vorinstanzen sind die in Art. 33 VGG genannten Behörden. Als Verfügungen gelten nach Art. 5 Abs. 2 VwVG auch Beschwerdeentscheide im Sinne von Art. 61 VwVG. Der Beschwerdeentscheid des BAKOM vom 17. Januar 2013 stellt eine Verfügung im Sinne von Art. 5 VwVG dar und das BAKOM ist nach Art. 33 Bst. d VGG zulässige Vorinstanz des Bundesverwaltungsgerichts. Dieses ist demnach zuständig zur Beurteilung der vorliegenden Beschwerde.</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 Verfügungsadressatin hat die Beschwerdeführerin ein aktuelles, schutzwürdiges Interesse an der Aufhebung des angefochtenen Entscheids der Vorinstanz vom 17. Januar 2013. Sie ist folglich beschwerdelegitimiert.</w:t>
      </w:r>
    </w:p>
    <w:p>
      <w:r>
        <w:rPr>
          <w:b/>
        </w:rPr>
        <w:t>E. 1.4</w:t>
      </w:r>
    </w:p>
    <w:p>
      <w:r>
        <w:t>Die Beschwerdeschrift hat die Begehren, deren Begründung mit Angabe der Beweismittel und die Unterschrift der Beschwerdeführerin zu enthalten (Art. 52 Abs. 1 Satz 1 VwVG). An Begehren und Begründung einer Beschwerde sind, insbesondere wenn sie von einem juristischen Laien erhoben wird, keine allzu hohen Anforderungen zu stellen; es genügt, wenn aus der Beschwerde zumindest implizit ersichtlich ist, in welchen Punkten der angefochtene Entscheid beanstandet wird. Aus der Beschwerde muss der unmissverständliche Wille einer individualisierten Person hervorgehen, als Beschwerdeführende auftreten zu wollen und die Änderung einer bestimmten, sie betreffenden und mittels Verfügung geschaffenen Rechtslage anzustreben (Urteile des Bundesverwaltungsgerichts A-53/2013 vom 3. Mai 2013 E. 1.1 sowie A 5274/2011 vom 19. März 2013 E. 1.3.2; André Moser / Michael Beusch / Lorenz Kneubühler, Prozessieren vor dem Bundesverwaltungsgericht, Basel 2008, Rz. 2.211 und 2.219). Aus der Beschwerde vom 12. Februar 2013 geht mit hinreichender Klarheit hervor, dass die Beschwerdeführerin die Aufhebung der vorinstanzlichen Verfügung einschliesslich der vorinstanzlichen Verfahrenskosten beantragt. Als Grund führt sie den Verkauf ihrer Ferienwohnung per 1. Juli 2010 und die Mitteilung des Eigentümerwechsels an die Erstinstanz im Juli 2010 an und macht damit sinngemäss die Beendigung ihrer Gebührenpflicht vor Februar 2011 geltend. Die Beschwerde genügt den Anforderungen von Art. 52 VwVG. Auf die im Übrigen fristgerecht eingereichte Beschwerde (Art. 50 VwVG) ist somit unter Vorbehalt der Erwägung 2 einzutreten.</w:t>
      </w:r>
    </w:p>
    <w:p>
      <w:r>
        <w:rPr>
          <w:b/>
        </w:rPr>
        <w:t>E. 2</w:t>
      </w:r>
    </w:p>
    <w:p>
      <w:r>
        <w:t>Streitgegenstand in der nachträglichen Verwaltungsrechtspflege ist das Rechtsverhältnis, das Gegenstand der angefochtenen Verfügung bildet, soweit es im Streit liegt (vgl. statt vieler Urteil des Bundesverwaltungsgerichts A-1548/2012 vom 20. August 2012 E. 1.3.1; Moser/Beusch/Kneu­bühler, a.a.O., Rz. 2.7 und 2.8). Streitgegenstand des vorliegenden Verfahrens bilden somit lediglich die Gebührenpflicht der Beschwerdeführerin für Fernsehempfang im Zeitraum von Juli 2010 bis Ende Februar 2011 sowie die vorinstanzlichen Verfahrenskosten. Sofern die Beschwerdeführerin in ihrer Beschwerde auch Anträge betreffend die Gebührenpflicht des neuen Eigentümers des Ferienhauses "..." stellen sollte, so war diese nicht Gegenstand der vorinstanzlichen Verfügung und liegt vorliegend ausserhalb des Streitgegenstands. Auf diesbezügliche Anträge wäre demnach nicht einzutreten.</w:t>
      </w:r>
    </w:p>
    <w:p>
      <w:r>
        <w:rPr>
          <w:b/>
        </w:rPr>
        <w:t>E. 3</w:t>
      </w:r>
    </w:p>
    <w:p>
      <w:r>
        <w:t>Das Bundesverwaltungsgericht überprüft den angefochtenen Entscheid auf Verletzungen von Bundesrecht - einschliesslich der unrichtigen oder unvollständigen Feststellung des Sachverhalts und Überschreitung oder Missbrauch des Ermessens - sowie auf Angemessenheit hin (Art. 49 VwVG). Die Rechtsanwendung erfolgt von Amtes wegen, ohne Bindung an die Parteibegehren (Art. 62 Abs. 4 VwVG).</w:t>
      </w:r>
    </w:p>
    <w:p>
      <w:r>
        <w:rPr>
          <w:b/>
        </w:rPr>
        <w:t>E. 4</w:t>
      </w:r>
    </w:p>
    <w:p>
      <w:r>
        <w:t>Im Verwaltungsverfahren gilt das Untersuchungsprinzip, d.h. die Behörden haben den Sachverhalt von Amtes wegen abzuklären und sind - unter Mitwirkung der Verfahrensbeteiligten - für die Beschaffung der Entscheidungsgrundlagen verantwortlich. Die Parteien tragen weder die Behauptungs- noch eine Beweisführungslast. Der Untersuchungsgrundsatz ändert aber nichts an der materiellen Beweislast, d.h. an der Regelung der Folgen der Beweislosigkeit. Kann ein Sachverhalt nicht bewiesen werden, muss jeweils diejenige Partei die Folgen tragen, welche daraus Rechte ableiten will (vgl. Art. 8 des Schweizerischen Zivilgesetzbuches vom 10. Dezember 1907 [ZGB, SR 210], der auch im öffentlichen Recht als allgemeiner Rechtsgrundsatz gilt; statt vieler Urteile des Bundesverwaltungsgerichts A-6460/2012 vom 2. Mai 2013 E. 3 sowie A-4134/2012 vom 7. März 2013 E. 4.3; vgl. Ulrich Häfelin / Georg Müller / Felix Uhlmann, Allgemeines Verwaltungsrecht, 6. Aufl., Zürich/St. Gallen 2010 Rz. 1623; Moser/Besuch/Kneubühler, a.a.O., Rz. 3.149 ff.).</w:t>
      </w:r>
    </w:p>
    <w:p>
      <w:r>
        <w:rPr>
          <w:b/>
        </w:rPr>
        <w:t>E. 5.1</w:t>
      </w:r>
    </w:p>
    <w:p>
      <w:r>
        <w:t>Wer ein zum Empfang von Radio- und Fernsehprogrammen geeignetes Gerät zum Betrieb bereithält oder betreibt, muss dies der Gebührenerhebungsstelle vorgängig melden und eine Empfangsgebühr bezahlen (Art. 68 Abs. 1 und 3 des Bundesgesetzes vom 24. März 2006 über Radio und Fernsehen [RTVG, SR 784.40]). Die Gebührenpflicht beginnt am ersten Tag des Monats, der dem Beginn des Bereithaltens oder des Betriebs des Empfangsgeräts folgt und endet mit Ablauf des Monats, in dem das Bereithalten und der Betrieb aller Empfangsgeräte enden, jedoch nicht vor Ablauf des Monats, in dem dies der Gebührenerhebungsstelle gemeldet worden ist (Art. 68 Abs. 4 und 5 RTVG). Die Gebührenpflicht besteht somit auch nach der Einstellung des Betriebs von Empfangsgeräten weiter, solange die Einstellung nicht mitgeteilt wird. Dies hat zur Folge, dass die Mitteilung, wenn sie erfolgt, nur Auswirkungen für die Zukunft, nicht aber rückwirkend für die Vergangenheit haben kann (vgl. Urteil des Bundesgerichts 2C_629/2007 vom 13. März 2008 E. 2.1; Urteile des Bundesverwaltungsgerichts A-6460/2012 vom 2. Mai 2013 E. 4.1.2, A-1404/2012 vom 23. August 2012 E. 3.1.2 und A 1548/2012 vom 20. August 2012 E. 3.1.2). Änderungen der meldepflichtigen Sachverhalte wie die Mitteilung über das die Gebührenpflicht beendende Ereignis sind der Gebührenerhebungsstelle schriftlich zu melden (Art. 68 Abs. 3 RTVG i.V.m. Art. 60 Abs. 1 der Radio- und Fernsehverordnung vom 9. März 2007 [RTVV, SR 784.401]; zur strengen Handhabung dieser Mitwirkungs- und Meldepflicht vgl. Urteile des Bundesgerichts 2C_629/2007 vom 13. März 2008 E. 2.1 sowie 2A.621/2004 vom 3. November 2004 E. 2.2; Urteile des Bundesverwaltungsgerichts A 1855/2013 vom 10. Mai 2013 E. 3.1, A-6460/2012 vom 2. Mai 2013 E. 4.1.1 sowie A-4134/2012 vom 7. März 2013 E. 3.1).</w:t>
      </w:r>
    </w:p>
    <w:p>
      <w:r>
        <w:rPr>
          <w:b/>
        </w:rPr>
        <w:t>E. 5.2</w:t>
      </w:r>
    </w:p>
    <w:p>
      <w:r>
        <w:t>Wer in einem vermieteten Ferienhaus Dritten ein Fernsehempfangsgerät zur Verfügung stellt, hält ein zum Empfang von Fernsehprogrammen geeignetes Gerät zum Betrieb bereit und hat Gebühren für nicht privaten Empfang zu bezahlen (vgl. dazu eingehend Urteil des Bundesgerichts 2C_320/2009 vom 3. Februar 2010). Die Beschwerdeführerin vermietete als Eigentümerin während weniger Monate im Jahr ein mit Fernsehapparaten versehenes Ferienhaus an Dritte und hat sich vorliegend unbestrittenermassen im Oktober 2006 bei der Erstinstanz für den gewerblichen bzw. kommerziellen Fernsehempfang Kategorie I angemeldet. Sie unterliegt folglich der Melde- und Gebührenpflicht.</w:t>
      </w:r>
    </w:p>
    <w:p>
      <w:r>
        <w:rPr>
          <w:b/>
        </w:rPr>
        <w:t>E. 6</w:t>
      </w:r>
    </w:p>
    <w:p>
      <w:r>
        <w:t>Strittig ist vorliegend, wann die Beschwerdeführerin der Erstinstanz den Verkauf und dementsprechend das Ende der Vermietung des Ferienhauses schriftlich meldete und bis wann sie demzufolge der Gebührenpflicht unterlag.</w:t>
      </w:r>
    </w:p>
    <w:p>
      <w:r>
        <w:rPr>
          <w:b/>
        </w:rPr>
        <w:t>E. 6.1</w:t>
      </w:r>
    </w:p>
    <w:p>
      <w:r>
        <w:t>Die Beschwerdeführerin behauptet, sie habe sich im Juli 2010 abgemeldet. Sie verweist darauf, dass ihre dauernden Reklamationen als genügend deutliche Abmeldungen zu werten seien.</w:t>
      </w:r>
    </w:p>
    <w:p>
      <w:r>
        <w:rPr>
          <w:b/>
        </w:rPr>
        <w:t>E. 6.2</w:t>
      </w:r>
    </w:p>
    <w:p>
      <w:r>
        <w:t>Die Erstinstanz und Vorinstanz halten dem entgegen, wie sich aus den Akten ergebe, sei zwischen dem 10. April 2008 und dem 28. Februar 2011 weder ein telefonisches Gespräch noch eine schriftliche Korrespondenz betreffend Abmeldung vermerkt worden. Aus diesem Grund sei das Schreiben der Beschwerdeführerin vom 28. Februar 2011 als Abmeldung anerkannt und die Abmeldung per Ende Februar 2011 vorgenommen worden, wie es dann auch in der Verfügung vom 21. März 2011 bestätigt worden sei.</w:t>
      </w:r>
    </w:p>
    <w:p>
      <w:r>
        <w:rPr>
          <w:b/>
        </w:rPr>
        <w:t>E. 6.3</w:t>
      </w:r>
    </w:p>
    <w:p>
      <w:r>
        <w:t>Aus den Akten ergibt sich vorliegend Folgendes: Die Beschwerdeführerin retournierte der Erstinstanz eine Rechnung betreffend Urheberrechtsentschädigungen vom 3. Februar 2011 und vermerkte darauf handschriftlich, sie habe das Haus "..." per 30. Juni 2010 verkauft, was sie schon einmal gemeldet habe (nicht datiertes Schreiben und bei der Erstinstanz eingegangen am 28. Februar 2011; act. 9). Zudem sind weitere datierte Schreiben bezüglich des Hausverkaufs vorhanden, die aber den Zeitraum nach dem 28. Februar 2011 betreffen; so zum Beispiel ein Schreiben vom 26. Dezember 2011 (act. 12). Weiter befindet sich ein nicht datiertes handschriftliches Schreiben der Beschwerdeführerin betreffend den Hausverkauf in den erstinstanzlichen Akten, welches bei der Erstinstanz am 13. Juni 2012 eingegangen ist (act. 13). Für den Zeitraum vor Februar 2011 existiert weder in den vorinstanzlichen bzw. erstinstanzlichen Akten noch in den eingereichten Beilagen der Beschwerdeführerin eine schriftliche Mitteilung der Beschwerdeführerin an die Erstinstanz über das Ende der Vermietung des Ferienhauses bzw. den Ferienhausverkauf. Es kann somit nicht als erwiesen erachtet werden, dass die Beschwerdeführerin das die Gebührenpflicht beendende Ereignis vor dem Februar 2011 der Erstinstanz schriftlich mitgeteilt hat.</w:t>
      </w:r>
    </w:p>
    <w:p>
      <w:r>
        <w:rPr>
          <w:b/>
        </w:rPr>
        <w:t>E. 6.4</w:t>
      </w:r>
    </w:p>
    <w:p>
      <w:r>
        <w:t>Kann ein Sachverhalt nicht bewiesen werden, muss jeweils diejenige Partei die Folgen tragen, welche daraus Rechte ableiten will (vgl. dazu oben E. 4). Die Beschwerdeführerin leitet aus der von ihr behaupteten Tatsache, sie habe sich per Juli 2010 bei der Erstinstanz abgemeldet, die Befreiung von der ihr grundsätzlich obliegenden Gebührenpflicht für den Fernsehempfang ab Juli 2010 bzw. vor Februar 2011 ab. Sie hat daher die Folgen der Beweislosigkeit zu tragen.</w:t>
      </w:r>
    </w:p>
    <w:p>
      <w:r>
        <w:rPr>
          <w:b/>
        </w:rPr>
        <w:t>E. 6.5</w:t>
      </w:r>
    </w:p>
    <w:p>
      <w:r>
        <w:t>Die Voraussetzung, dass vor Februar 2011 eine schriftliche Mitteilung an die Erstinstanz betreffend das die Gebührenpflicht beendende Ereignis erfolgt ist, ist vorliegend nicht erfüllt. Da eine rückwirkende Abmeldung durch den klaren Gesetzeswortlaut ausgeschlossen ist (vgl. oben E. 5.1), unterliegt die Beschwerdeführerin aufgrund der erst im Februar 2011 erfolgten Abmeldung bis am 28. Februar 2011 der Gebührenpflicht.</w:t>
      </w:r>
    </w:p>
    <w:p>
      <w:r>
        <w:rPr>
          <w:b/>
        </w:rPr>
        <w:t>E. 7</w:t>
      </w:r>
    </w:p>
    <w:p>
      <w:r>
        <w:t>Gestützt auf vorstehende Erwägungen hat die Vorinstanz daher zu Recht die Gebührenpflicht der Beschwerdeführerin bis am 28. Februar 2011 bestätigt. Ebenfalls zu Recht ist sie auf die Beschwerde mangels Zuständigkeit betreffend die Urheberrechtsentschädigungen (Suisa-Gebühren) nicht eingetreten (vgl. Art. 69 Abs. 1 und 5 RTVG, Art. 65 Abs. 2 Bst. b RTVV; vgl. auch Urteil des Bundesverwaltungsgerichts A-1661/2012 vom 14. August 2012 E. 1.2.3).</w:t>
      </w:r>
    </w:p>
    <w:p>
      <w:r>
        <w:rPr>
          <w:b/>
        </w:rPr>
        <w:t>E. 8</w:t>
      </w:r>
    </w:p>
    <w:p>
      <w:r>
        <w:t>Die Vorinstanz hat der im vorinstanzlichen Verfahren unterliegenden Beschwerdeführerin sodann gestützt auf Art. 63 Abs. 1 VwVG i.V.m. Art. 2 Abs. 2 der Verordnung vom 10. September 1969 über Kosten und Entschädigungen im Verwaltungsverfahren (SR 172.041.0) Fr. 200.-- als Verfahrenskosten auferlegt. Bei der Überprüfung der Angemessenheit dieser Spruchgebühr ist zu berücksichtigen, dass die Vorinstanz die Akten der Erstinstanz eingeholt, dieser Gelegenheit geboten hat, sich zu den eingereichten Beschwerden zu äussern und nach Kenntnisnahme der Eingaben sowie der Akten einen auf neun Seiten begründeten Beschwerdeentscheid gefällt hat. Für diese Tätigkeiten eine Spruchgebühr von Fr. 200.-- zu erheben erweist sich als angemessen, zumal sich die Erstinstanz damit im unteren Bereich des massgeblichen Kostenrahmens bewegt (vgl. dazu auch Urteil des Bundesverwaltungsgerichts A 4898/2011 vom 20. Februar 2012 E. 6). Der vorinstanzliche Entscheid ist daher auch in dieser Beziehung nicht zu beanstanden, weshalb die dagegen erhobene Beschwerde abzuweisen ist.</w:t>
      </w:r>
    </w:p>
    <w:p>
      <w:r>
        <w:rPr>
          <w:b/>
        </w:rPr>
        <w:t>E. 9</w:t>
      </w:r>
    </w:p>
    <w:p>
      <w:r>
        <w:t>Bei diesem Ausgang des Beschwerdeverfahrens gilt die Beschwerdeführerin als unterliegende Partei, weshalb sie die Verfahrenskosten zu tragen hat. Diese sind auf Fr. 500.-- festzusetzen (Art. 63 Abs. 1 VwVG i.V.m. Art. 1 ff. des Reglements vom 21. Februar 2008 über die Kosten und Entschädigungen vor dem Bundesverwaltungsgericht [VGKE, SR 173.320.2]) und mit dem in gleicher Höhe geleisteten Kostenvorschuss zu verrechnen. Eine Parteientschädigung ist nicht auszurichten (Art. 64 Abs.1 VwVG i.V.m. Art. 7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