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A-7710/2010 vom 11. Februar 2011</w:t>
      </w:r>
    </w:p>
    <w:p>
      <w:r>
        <w:t>Bundesverwaltungsgericht, 2011-02-11, FR</w:t>
      </w:r>
    </w:p>
    <w:p>
      <w:r>
        <w:rPr>
          <w:b/>
        </w:rPr>
        <w:t xml:space="preserve">Quelle: </w:t>
      </w:r>
      <w:r>
        <w:t>https://mcp.opencaselaw.ch/entscheid/bvger_A-7710_2010</w:t>
      </w:r>
    </w:p>
    <w:p>
      <w:r>
        <w:t>FR: TAF A-7710/2010 du 11 février 2011</w:t>
      </w:r>
    </w:p>
    <w:p>
      <w:r>
        <w:t>IT: TAF A-7710/2010 del 11 febbraio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la recourante a procédé en français. L'autorité intimée a déposé sa réponse du 10 janvier 2011 en français. Par conséquent, la langue de la présente procédure - plus particulièrement celle du présent arrêt - est le français (cf. également arrêt du Tribunal administratif fédéral A-3939/2010 du 18 octobre 2010 consid. 1.1 et la référence citée).</w:t>
      </w:r>
    </w:p>
    <w:p>
      <w:r>
        <w:rPr>
          <w:b/>
        </w:rPr>
        <w:t>E. 1.3.1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 du Tribunal administratif fédéral A-6556/2010 du 7 janvier 2011 consid. 1.3.1 et les références citées).</w:t>
      </w:r>
    </w:p>
    <w:p>
      <w:r>
        <w:rPr>
          <w:b/>
        </w:rPr>
        <w:t>E. 1.3.2</w:t>
      </w:r>
    </w:p>
    <w:p>
      <w:r>
        <w:t>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 du Tribunal administratif fédéral A-6556/2010 du 7 janvier 2011 consid. 1.3.1 et les références citées).</w:t>
      </w:r>
    </w:p>
    <w:p>
      <w:r>
        <w:rPr>
          <w:b/>
        </w:rPr>
        <w:t>E. 1.3.3</w:t>
      </w:r>
    </w:p>
    <w:p>
      <w:r>
        <w:t>En l'occurrence, la recourante est visée dans l'intitulé de la décision entreprise. Elle est spécialement atteinte par cette dernière, dès lors qu'elle est détentrice du compte bancaire concerné et cocontractante d'UBS SA. La recourante se trouve ainsi dans un rapport particulier avec la contestation. Elle a au demeurant un intérêt à l'annulation ou la modification de la décision attaquée et aurait dû participer à la procédure devant l'autorité inférieure. Elle dispose par conséquent de la qualité pour recourir (cf. art. 48 al. 1 PA).</w:t>
      </w:r>
    </w:p>
    <w:p>
      <w:r>
        <w:rPr>
          <w:b/>
        </w:rPr>
        <w:t>E. 1.4.1</w:t>
      </w:r>
    </w:p>
    <w:p>
      <w:r>
        <w:t>Le mémoire de recours doit être déposé dans les 30 jours qui suivent la notification de la décision (cf. art. 50 al. 1 PA). Le délai de recours est réputé observé si les écrits sont remis à l'autorité ou, à son adresse, à un bureau de poste suisse ou à une représentation diplomatique ou consulaire suisse le dernier jour du délai au plus tard (cf. art. 21 al. 1 PA). Lorsque le délai échoit notamment un samedi ou un dimanche, son terme est reporté au premier jour ouvrable qui suit (cf. art. 20 al. 3 PA). Lorsque la partie s'adresse en temps utile à une autorité incompétente, le délai est réputé observé (art. 21 al. 2 PA). L'autorité qui se tient pour incompétente transmet sans délai l'affaire à l'autorité compétente (art. 8 al. 1 PA).</w:t>
      </w:r>
    </w:p>
    <w:p>
      <w:r>
        <w:rPr>
          <w:b/>
        </w:rPr>
        <w:t>E. 1.4.2</w:t>
      </w:r>
    </w:p>
    <w:p>
      <w:r>
        <w:t>En l'occurrence, la recourante allègue avoir reçu la décision du 16 août 2010 en date du 20 août 2010. A cet égard, on rappellera que c'est la date de la notification au destinataire de la décision qui est déterminante pour la computation du délai de recours. Ainsi, dans le cas précis, il y a lieu de constater que le délai de 30 jours prescrit par l'art. 50 al. 1 PA a commencé à courir (dies a quo) le 21 août 2010. Il n'est en effet pas tenu compte du jour de la notification de la décision dans la computation du délai (cf. art. 20 al. 1 PA). La recourante s'est adressée par courrier électronique, télécopie et courrier du 15 septembre 2010 à l'autorité intimée pour demander l'annulation, respectivement la modification de la décision précitée (cf. les faits let. I ci-avant). Ce courrier est parvenu à l'AFC le 20 septembre 2010, soit le dernier jour du délai de recours (dies ad quem). En effet, le dernier jour du délai, soit le 19 septembre 2010, étant un dimanche, son terme est reporté au lundi 20 septembre 2010. Contrairement à l'obligation qui lui incombait en vertu de l'art. 8 al. 1 PA, l'autorité inférieure a omis de transmettre cet acte au Tribunal administratif fédéral comme objet de sa compétence. La recourante ayant saisi le Tribunal de céans par mémoire du 29 octobre 2010, elle ne doit pas subir de préjudice de cette omission. Interjeté dans la forme prescrite par la loi (cf. art. 52 PA), le recours est - sous réserve des consid. 1.5 et 1.6 ci-après - recevable si bien qu'il y a lieu d'entrer en matière.</w:t>
      </w:r>
    </w:p>
    <w:p>
      <w:r>
        <w:rPr>
          <w:b/>
        </w:rPr>
        <w:t>E. 1.5</w:t>
      </w:r>
    </w:p>
    <w:p>
      <w:r>
        <w:t>La décision prise le 16 août 2010 par l'AFC est une décision finale relative à la transmission de renseignements qui peut être attaquée devant le Tribunal administratif fédéral (cf. art. 32 LTAF a contrario et art. 20k al. 1 OCDI-US 96). En revanche, toute décision antérieure à la décision finale, y compris une décision relative à des mesures de contrainte, est immédiatement exécutoire et ne peut être attaquée que conjointement à la décision finale (cf. art. 20k al. 2 OCDI-US 96). Par conséquent, la conclusion de la recourante tendant à ce que la nullité de la décision prise le 1er septembre 2009 par l'AFC à l'encontre d'UBS SA soit constatée, respectivement à ce que cette décision soit annulée, est irrecevable. En effet, en vertu de l'effet dévolutif, la décision antérieure, faisant partie de la décision finale, ne peut être attaquée séparément (cf. ATF 126 II 300 consid. 2a p. 302 s.; cf. également arrêts du Tribunal administratif fédéral A-6668/2010 du 6 décembre 2010 consid. 1.4 et A-4935/2010 du 11 octobre 2010 consid. 1.4).</w:t>
      </w:r>
    </w:p>
    <w:p>
      <w:r>
        <w:rPr>
          <w:b/>
        </w:rPr>
        <w:t>E. 1.6.1</w:t>
      </w:r>
    </w:p>
    <w:p>
      <w:r>
        <w:t>Selon un principe général, la nullité d'un acte commis en violation de la loi doit résulter ou bien d'une disposition légale expresse, ou bien du sens et du but de la norme en question (cf.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(cf. arrêt du Tribunal fédéral 1C_280/2010 du 16 septembre 2010 consid. 3.1; ATF 133 II 366 consid. 3.2, 132 II 21 consid. 3.2, 129 I 361 consid. 2, 122 I 97 consid. 3a, 116 Ia 215 consid. 2c; arrêt du Tribunal administratif fédéral A-6829/2010 du 4 février 2011 consid. 2.2 et les références citées).</w:t>
      </w:r>
    </w:p>
    <w:p>
      <w:r>
        <w:rPr>
          <w:b/>
        </w:rPr>
        <w:t>E. 1.6.2</w:t>
      </w:r>
    </w:p>
    <w:p>
      <w:r>
        <w:t>En l'occurrence, la conclusion de la recourante tendant à ce que le Tribunal administratif fédéral constate la nullité de la décision du 16 août 2010 est irrecevable, du moment que l'autorité intimée a rendu une décision formatrice et que la recourante peut obtenir, devant l'autorité de céans, une décision constitutive de droits et d'obligations (cf. arrêts du Tribunal fédéral 2C_162/2010 du 21 juillet 2010 consid. 2.1, 2C_176/2008 du 26 août 2008 publié in Revue de droit administratif et fiscal [RDAF] 2008 II 247 consid. 1.3; arrêt du Tribunal administratif fédéral A-4935/2010 du 11 octobre 2010 consid. 1.5; cf. également Yves Donzallaz, Loi sur le Tribunal fédéral, Berne 2008, n° 2249, p. 867) et que le système d'annulabilité offre en l'occurrence la protection nécessaire (cf. également arrêt du Tribunal administratif fédéral A-6556/2010 du 7 janvier 2011 consid. 1.6.3).</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6e éd., Zurich/Bâle/Genève 2010, n° 1758 ss). Le droit fédéral au sens de cette disposition comprend les droits constitutionnels des citoyens (cf. Alfred Kölz/Isabelle Häner, Verwaltungsverfahren und Verwaltungsrechtspflege des Bundes, 2e éd., Zurich 1998, n° 621). Le droit conventionnel en fait également partie (cf.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(cf. ATF 121 V 246 consid. 2b p. 249 et les références citées; arrêt du Tribunal administratif fédéral A-6556/2010 du 7 janvier 2011 consid. 2.1 et la référence citée).</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2ème éd., Berne 2002, p. 265).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arrêts du Tribunal administratif fédéral A-6556/2010 du 7 janvier 2011 consid. 2.2 et les références citées).</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p. 142, 120 V 357 consid. 1a p. 360). Le devoir de collaborer des parties concerne en particulier le recourant qui adresse un recours au Tribunal dans son propre intérêt. Le recourant doit ainsi renseigner le juge sur les faits de la cause, indiquer les moyens de preuve disponibles et motiver sa requête (cf. également art. 52 PA; ATF 119 II 70 consid. 1 p. 71 s.; Moor, op. cit., n.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n. 2.2.6.3, p. 260; arrêt du Tribunal fédéral 2C_573/2007 du 23 janvier 2008 consid. 2.3 et les références citées; arrêts du Tribunal administratif fédéral A-6556/2010 du 7 janvier 2011 consid. 2.3 et les références citées).</w:t>
      </w:r>
    </w:p>
    <w:p>
      <w:r>
        <w:rPr>
          <w:b/>
        </w:rPr>
        <w:t>E. 3</w:t>
      </w:r>
    </w:p>
    <w:p>
      <w:r>
        <w:t>La recourante considère que la notification de la décision du 16 août 2010 serait irrégulière et qu'en réalité aucun délai de recours n'aurait commencé à courir. La décision entreprise serait par conséquent nulle, subsidiairement annulable.</w:t>
      </w:r>
    </w:p>
    <w:p>
      <w:r>
        <w:rPr>
          <w:b/>
        </w:rPr>
        <w:t>E. 3.1</w:t>
      </w:r>
    </w:p>
    <w:p>
      <w:r>
        <w:t>Conformément à un principe général du droit administratif (cf. art. 38 PA),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Ainsi, l'intéressé doit agir dans un délai raisonnable dès qu'il a connaissance, de quelque manière que ce soit, de la décision qu'il entend contester (cf. ATF 122 I 97 consid. 3a; 111 V 149 consid. 4c et la référence citée). La protection des parties est dès lors suffisamment réalisée lorsque la notification irrégulière atteint son but malgré cette irrégularité (cf. ATF 132 I 249 consid. 6 p. 253). Cela signifie notamment qu'une décision, fût-elle notifiée de manière irrégulière, peut entrer en force si elle n'est pas déférée au juge dans un délai raisonnable (cf. La Semaine Judiciaire [SJ] 2000 I p. 118, arrêt du Tribunal fédéral 8C_443/2008 du 8 janvier 2009 consid. 2.2; arrêt du Tribunal administratif fédéral A-6556/2010 du 7 janvier 2011 consid. 4.1).</w:t>
      </w:r>
    </w:p>
    <w:p>
      <w:r>
        <w:rPr>
          <w:b/>
        </w:rPr>
        <w:t>E. 3.2</w:t>
      </w:r>
    </w:p>
    <w:p>
      <w:r>
        <w:t>Il y a donc lieu d'examiner, d'après les circonstances du cas concret, si la recourante a réellement été induite en erreur par la prétendue irrégularité de la notification et a, de ce fait, subi un préjudice. Il s'agit, en effet, de s'en tenir aux règles de la bonne foi, qui imposent une limite à l'invocation d'un vice de forme (cf. ATF 122 I 97 consid. 3a/aa p. 99). Lorsque la connaissance d'une décision est retardée à cause d'une notification irrégulière, on considère que la notification a eu lieu au moment où la décision est effectivement parvenue au destinataire, sans qu'il faille la réitérer (cf. arrêt du Tribunal fédéral 2C_347/2010 du 4 octobre 2010 consid. 2.2; arrêt du Tribunal administratif fédéral A-6556/2010 du 7 janvier 2011 consid. 4.2 et la référence citée.). Tel est précisément ce qui s'est produit en l'espèce. En effet, la décision d'entraide administrative du 16 août 2010 a été adressée à l'Etude d'avocats Bill Isenegger Ackermann SA, à Zurich, qui l'a transmise à son tour à la recourante. Cette dernière a eu connaissance de la décision entreprise, d'après ses indications, le 20 août 2010, soit quelques jours après la notification de la décision à l'Etude précitée. Elle a alors fait valoir ses droits en s'adressant à l'AFC pour demander la modification, respectivement l'annulation de la décision du 16 août 2010. Elle n'a ainsi subi aucun préjudice du vice de notification allégué. Le grief de la recourante tendant à la nullité, subsidiairement à l'annulation de la décision du 16 août 2010 pour vice de notification doit donc être rejeté.</w:t>
      </w:r>
    </w:p>
    <w:p>
      <w:r>
        <w:rPr>
          <w:b/>
        </w:rPr>
        <w:t>E. 4</w:t>
      </w:r>
    </w:p>
    <w:p>
      <w:r>
        <w:t>La recourante invoque une violation de son droit d'être entendu.</w:t>
      </w:r>
    </w:p>
    <w:p>
      <w:r>
        <w:rPr>
          <w:b/>
        </w:rPr>
        <w:t>E. 4.1.1</w:t>
      </w:r>
    </w:p>
    <w:p>
      <w:r>
        <w:t>Le droit d'être entendu est de nature formelle, ce qui signifie que sa violation suffit en principe à entraîner l'annulation de la décision attaquée indépendamment des chances de succès du recours sur le fond (cf. ATF 134 V 97,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cf. notamment arrêt du Tribunal administratif fédéral A-3939/2010 du 18 octobre 2010 consid. 4.1). Il s'agit donc pour le Tribunal de céans d'examiner si l'autorité inférieure a, comme l'affirme la recourante, violé son droit d'être entendu en omettant de l'informer sur l'ouverture de la procédure d'entraide concernant le compte bancaire UBS dont elle est titulaire.</w:t>
      </w:r>
    </w:p>
    <w:p>
      <w:r>
        <w:rPr>
          <w:b/>
        </w:rPr>
        <w:t>E. 4.1.2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p. 335), celui d'avoir accès au dossier (cf. ATF 132 II 485 consid. 3.2, 131 V 35 consid. 4.2, 129 I 249 consid. 4.1) ainsi que celui de participer à l'administration des preuves, d'en prendre connaissance et de se déterminer à leur propos (cf. ATF 129 I 249 consid. 3, 127 I 54 consid. 2b p. 56, 126 I 15 consid. 2a/aa; cf. également ATAF 2009/36 consid. 7.1 et les références citées; arrêts du Tribunal administratif fédéral A-4034/2010 du 11 octobre 2010 et les références citées, A-4876/2010 du 11 octobre 2010 consid. 2.1).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 arrêt du Tribunal fédéral 4P.312/2006 du 27 février 2007 consid. 6.1; arrêt du Tribunal administratif fédéral A-6556/2010 du 7 janvier 2011 consid. 5.1.2 et la référence citée). En ce qui concerne l'accès aux éléments de preuve pertinents figurant au dossier, il suffit que les parties connaissent les preuves apportées et que ces éléments soient à leur disposition si elles le requièrent (cf. ATF 128 V 272 consid. 5b/bb in fine, 112 Ia 202 consid. 2a; arrêts du Tribunal administratif fédéral A-4935/2010 du 11 octobre 2010 consid. 4.2, A-4936/2010 du 21 septembre 2010 consid. 4.2 et A-6912/2007 du 30 mars 2010 consid. 7.1). Le droit d'être entendu, notamment celui de consulter les pièces du dossier, est également expressément garantit par la PA (cf. art. 26 ss PA), qui reprend, pour l'essentiel, la jurisprudence du Tribunal fédéral précitée (cf. Moor, op. cit., p. 275 et 286). Ainsi, l'art. 26 al. 1 PA prévoit que la partie ou son mandataire a le droit de consulter tous les actes servant de moyens de preuves au siège de l'autorité appelée à statuer (cf. arrêt du Tribunal administratif fédéral A-6556/2010 du 7 janvier 2011 consid. 5.1.2 et la référence citée; cf. également arrêt du Tribunal administratif fédéral A-4835/2010 du 11 janvier 2011 consid. 4.2.2 et les références citées). Enfin,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4.1.3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(cf. ATF 126 V 130 consid. 2b p. 132, 124 II 132 consid. 2d p. 128).</w:t>
      </w:r>
    </w:p>
    <w:p>
      <w:r>
        <w:rPr>
          <w:b/>
        </w:rPr>
        <w:t>E. 4.2</w:t>
      </w:r>
    </w:p>
    <w:p>
      <w:r>
        <w:t>En l'occurrence, la recourante fait valoir qu'elle n'a découvert l'existence de la procédure d'entraide administrative qu'en recevant, par le biais de l'Etude d'avocats Bill Isenegger Ackermann SA, la décision du 16 août 2010 entreprise. Elle n'aurait ainsi pas été en mesure de produire les preuves démontrant que les obligations fiscales à l'égard du fisc américain avaient le cas échéant été accomplies. L'autorité intimée admet que le droit d'être entendu de la recourante a été violé et conclut à l'admission partielle du recours (cf. les faits let. N ci-avant).</w:t>
      </w:r>
    </w:p>
    <w:p>
      <w:r>
        <w:rPr>
          <w:b/>
        </w:rPr>
        <w:t>E. 4.3</w:t>
      </w:r>
    </w:p>
    <w:p>
      <w:r>
        <w:t>En l'espèce, le droit d'être entendu de la recourante n'a été respecté à aucun stade de la procédure devant l'autorité intimée dont la recourante ignorait même l'existence. Tant par équité que par respect du principe de l'égalité des armes, il se justifie que l'AFC prenne une nouvelle décision après avoir donné l'occasion à la recourante d'exercer son droit d'être entendu. La violation de ce droit n'est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6 ci-après). En raison du caractère formel de la garantie constitutionnelle, la violation du droit d'être entendu entraîne l'annulation de la décision attaquée, indépendamment des chances de succès de la recourante sur le fond (cf. ATF 126 V 132 consid. 2b et les arrêts cités; cf. également arrêts du Tribunal administratif fédéral A-6556/2010 du 7 janvier 2011 consid. 5.3 et A-3786/2010 du 15 juillet 2010 et les références citées). En conséquence - dans la mesure où il est recevable (cf. consid. 1.5 et 1.6 ci-avant) - le recours doit être déclaré bien-fondé s'agissant du grief de violation du droit d'être entendu. La décision entreprise est annulée et l'affaire renvoyée à l'autorité inférieure pour qu'elle donne à la recourante la possibilité d'exercer son droit d'être entendu et en particulier de se déterminer (cf. consid 4.1 ci-avant; art. 20e OCDI-US 96). Dans le cadre de la nouvelle décision que l'AFC est appelée à prendre, elle devra en particulier examiner à nouveau si les conditions pour accorder l'échange de renseignements sont remplies.</w:t>
      </w:r>
    </w:p>
    <w:p>
      <w:r>
        <w:rPr>
          <w:b/>
        </w:rPr>
        <w:t>E. 5.1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5.2</w:t>
      </w:r>
    </w:p>
    <w:p>
      <w:r>
        <w:t>Conformément à la jurisprudence du Tribunal fédéral, en cas de renvoi de l'affaire à l'instance précédente pour nouvelle décision, mais dont l'issue reste ouverte, la partie recourante est considérée comme ayant obtenu gain de cause (cf. ATF 132 V 215 consid. 6.1; Marcel Maillard, in : Praxiskommentar VwVG, Waldmann/Weissenberger [Editeurs], Zurich 2009, n° 14 ad art. 63 PA). Vu l'issue de la cause, les frais de procédure sont laissés à la charge de l'Etat (cf. arrêt du Tribunal administratif fédéral A-3786/2010 du 15 juillet 2010 et les références citées). L'avance de frais versée par la recourante, d'un montant de Fr. 20'000.--, lui est restituée. La recourante, qui est représentée par une avocate, a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7'500.--, montant mis à la charge de l'autorité intimée.</w:t>
      </w:r>
    </w:p>
    <w:p>
      <w:r>
        <w:rPr>
          <w:b/>
        </w:rPr>
        <w:t>E. 6</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