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A-770/2012 vom 14. Mai 2012</w:t>
      </w:r>
    </w:p>
    <w:p>
      <w:r>
        <w:t>Bundesverwaltungsgericht, 2012-05-14, DE</w:t>
      </w:r>
    </w:p>
    <w:p>
      <w:r>
        <w:rPr>
          <w:b/>
        </w:rPr>
        <w:t xml:space="preserve">Quelle: </w:t>
      </w:r>
      <w:r>
        <w:t>https://mcp.opencaselaw.ch/entscheid/bvger_A-770_2012</w:t>
      </w:r>
    </w:p>
    <w:p>
      <w:r>
        <w:t>FR: TAF A-770/2012 du 14 mai 2012</w:t>
      </w:r>
    </w:p>
    <w:p>
      <w:r>
        <w:t>IT: TAF A-770/2012 del 14 maggio 2012</w:t>
      </w:r>
    </w:p>
    <w:p>
      <w:pPr>
        <w:pStyle w:val="Heading2"/>
      </w:pPr>
      <w:r>
        <w:t>Regeste</w:t>
      </w:r>
    </w:p>
    <w:p>
      <w:r>
        <w:t>Amtshilfe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Beschwerdeverfahren wird zufolge Gegenstandslosigkeit abgeschrieben.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Vorinstanz wird verpflichtet, dem Beschwerdeführer eine Parteientschädigung von Fr. 10'000.-- zu bezahlen.</w:t>
      </w:r>
    </w:p>
    <w:p>
      <w:r>
        <w:rPr>
          <w:b/>
        </w:rPr>
        <w:t>E. 4</w:t>
      </w:r>
    </w:p>
    <w:p>
      <w:r>
        <w:t>Dieser Entscheid geht an: - den Beschwerdeführer (Einschreiben; Beilage: Vernehmlassung der Vorinstanz) - die Vorinstanz (Ref-Nr. ...; Einschreiben) Die Einzelrichterin: Die Gerichtsschreiberin: Salome Zimmermann Susanne Raas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