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A-7615/2016 vom 30. Januar 2018</w:t>
      </w:r>
    </w:p>
    <w:p>
      <w:r>
        <w:t>Bundesverwaltungsgericht, 2018-01-30, DE</w:t>
      </w:r>
    </w:p>
    <w:p>
      <w:r>
        <w:rPr>
          <w:b/>
        </w:rPr>
        <w:t xml:space="preserve">Quelle: </w:t>
      </w:r>
      <w:r>
        <w:t>https://mcp.opencaselaw.ch/entscheid/bvger_A-7615_2016</w:t>
      </w:r>
    </w:p>
    <w:p>
      <w:r>
        <w:t>FR: TAF A-7615/2016 du 30 janvier 2018</w:t>
      </w:r>
    </w:p>
    <w:p>
      <w:r>
        <w:t>IT: TAF A-7615/2016 del 30 gennaio 2018</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welche von einer Vorinstanz gemäss Art. 33 Bst. d des Bundesgesetzes über das Bundesverwaltungsgericht vom 17. Juni 2005 (VGG, SR 173.32) erlassen wurde. Da keine Ausnahme im Sinne von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Der Beschwerdeführer hat sich am vorinstanzlichen Verfahren beteiligt und ist als Adressat der angefochtenen Verfügung, mit welcher sein Berichtigungsgesuch abgewiesen wurde, sowohl formell als auch materiell beschwert, weshalb er zur Beschwerde legitimiert ist (vgl. Art. 48 Abs. 1 VwVG).</w:t>
      </w:r>
    </w:p>
    <w:p>
      <w:r>
        <w:rPr>
          <w:b/>
        </w:rPr>
        <w:t>E. 1.3</w:t>
      </w:r>
    </w:p>
    <w:p>
      <w:r>
        <w:t>Auf die frist- und formgerecht eingereichte Beschwerde (Art. 50 Abs. 1 VwVG und Art. 52 Abs. 1 VwVG) ist demnach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BVGer A-4979/2014 vom 18. Februar 2015 E. 3.1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Urteil des BVGer E-2149/2017 vom 3. Mai 2017 E. 3.2). Die Vergewisserungspflicht bringt es mit sich, dass die Behörde auf ein substantiiertes Berichtigungsgesuch hin die Richtigkeit der von ihr bearbeiteten Personendaten von Amtes wegen überprüfen muss (Urteil des BVGer A-1987/2016 vom 6. September 2016 E. 8.7.1. m.w.H.).</w:t>
      </w:r>
    </w:p>
    <w:p>
      <w:r>
        <w:rPr>
          <w:b/>
        </w:rPr>
        <w:t>E. 3.3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(Urteil des BGer 1C_11/2013 vom 21. Oktober 2013 E. 4.2;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der Feststellung des Sachverhalts im erstinstanzlichen Verwaltungs- sowie im Beschwerdeverfahren mitzuwirken (vgl. zum Ganzen statt vieler Urteil des BVGer E-2149/2017 vom 3. Mai 2017 E. 3.3).</w:t>
      </w:r>
    </w:p>
    <w:p>
      <w:r>
        <w:rPr>
          <w:b/>
        </w:rPr>
        <w:t>E. 3.4</w:t>
      </w:r>
    </w:p>
    <w:p>
      <w:r>
        <w:t>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(Urteile des BVGer A-4256/2015 vom 15. Dezember 2015 E. 3.3 und A-2291/2015 vom 17. August 2015 E. 7.1, je m.w.H.; vgl. ferner Urteile des BGer 6B_394/2009 vom 27. Juli 2009 E. 1.1 und 5A.3/2007 vom 27. Februar 2007 E. 2).</w:t>
      </w:r>
    </w:p>
    <w:p>
      <w:r>
        <w:rPr>
          <w:b/>
        </w:rPr>
        <w:t>E. 3.5</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statt vieler Urteil des BVGer E-2149/2017 vom 3. Mai 2017 E. 3.5; vgl. ferner Urteil des BGer 1C_240/2012 vom 13. August 2012 E. 3.2).</w:t>
      </w:r>
    </w:p>
    <w:p>
      <w:r>
        <w:rPr>
          <w:b/>
        </w:rPr>
        <w:t>E. 4.1</w:t>
      </w:r>
    </w:p>
    <w:p>
      <w:r>
        <w:t>Vorliegend obliegt es nach dem Gesagten grundsätzlich der Vorinstanz zu beweisen, dass das aktuell im ZEMIS eingetragene Geburtsdatum des Beschwerdeführers (1. Januar 1995) korrekt ist. Der Beschwerdeführer hat wiederum nachzuweisen, dass das von ihm geltend gemachte Geburtsdatum ([...] 1998) richtig bzw. zumindest wahrscheinlicher ist als die derzeit im ZEMIS erfasste Angabe, ihm mithin eine höhere Glaubwürdigkeit zukommt als dem bisherigen Eintrag (Urteile des BVGer A-3080/2016 vom 26. Januar 2017 E. 6.5, A-1987/2016 vom 6. September 2016 E. 7.6, A-7588/2015 vom 26. Februar 2016 E. 4.1). Gelingt keiner Partei der sichere Nachweis des Geburtsdatums, ist dasjenige im ZEMIS zu belassen oder einzutragen, dessen Richtigkeit wahrscheinlicher ist.</w:t>
      </w:r>
    </w:p>
    <w:p>
      <w:r>
        <w:rPr>
          <w:b/>
        </w:rPr>
        <w:t>E. 4.2</w:t>
      </w:r>
    </w:p>
    <w:p>
      <w:r>
        <w:t>Die Vorinstanz ordnete aufgrund von Zweifeln an der Altersangabe des Beschwerdeführers eine Handknochenanalyse an. Diese ergab am 14. August 2013 ein Alter von 19 Jahren oder mehr, worauf die Vorinstanz das Geburtsjahr des Beschwerdeführers auf 1995 und dessen Geburtstag auf den 1. Januar festsetzte. Letzteres ist üblich in Fällen, in welchen das Geburtsdatum einer im ZEMIS einzutragenden Person nicht exakt bestimmt werden kann (vgl. Ziff. 3.1 der Weisung des BFM vom 1. Juli 2012 zur Erfassung und Änderung von Personendaten ZEMIS; &lt; https://www.sem.admin.ch/dam/data/sem/rechtsgrundlagen/weisungen/auslaender/aufenthalt/20120701-weis-daten-zemis-d.pdf &gt;, abgerufen am 27.12.2017).</w:t>
      </w:r>
    </w:p>
    <w:p>
      <w:r>
        <w:rPr>
          <w:b/>
        </w:rPr>
        <w:t>E. 4.3</w:t>
      </w:r>
    </w:p>
    <w:p>
      <w:r>
        <w:t>Das Ergebnis einer radiologischen Knochenaltersbestimmung weist nach der Praxis des Bundesverwaltungsgerichts nur einen beschränkten Beweiswert auf, wenn das von der betroffenen Person behauptete Alter im Vergleich zum festgestellten Knochenalter innerhalb der normalen Abweichung (doppelte Standardabweichung) von bis zu drei Jahren liegt. In einem solchen Fall können aus der Handknochenanalyse zwar keine verlässlichen Schlüsse auf das tatsächliche Alter der untersuchten Person gezogen werden; sie bildet jedoch immerhin ein im Rahmen der Beweiswürdigung zu berücksichtigendes Indiz für deren Minder- bzw. Volljährigkeit (Urteile des BVGer A-7588/2015 vom 26. Februar 2016 E. 5.1, A-4313/2015 vom 14. Dezember 2015 E. 5.1; vgl. ferner Urteil des BGer 1C_224/2014 vom 25. September 2014 E. 3.3). Beträgt der Unterschied zwischen dem angegebenen Alter und dem festgestellten Knochenalter hingegen mehr als drei Jahre, gilt die Handknochenanalyse als Beweismittel mit erhöhtem Beweiswert (statt vieler Urteil des BVGer D-8111/2016 vom 23. November 2017 E. 5.1.8). Vorliegend beträgt die Abweichung zwischen dem vom Beschwerdeführer geltend gemachten Geburtsdatum ([...] 1998) und dem durch die radiologische Knochenaltersbestimmung festgestellten (14. August 1994 oder älter) mehr als drei Jahre. Folglich kommt dem Resultat der Handknochenanalyse im Rahmen der Beweiswürdigung ein erhöhter Beweiswert zu.</w:t>
      </w:r>
    </w:p>
    <w:p>
      <w:r>
        <w:rPr>
          <w:b/>
        </w:rPr>
        <w:t>E. 4.4</w:t>
      </w:r>
    </w:p>
    <w:p>
      <w:r>
        <w:t>Der Beschwerdeführer macht in seiner Beschwerde geltend, dass er in Italien seine Fingerabdrücke habe abgeben müssen und er deshalb der Ansicht gewesen sei, er dürfe nicht in der Schweiz bleiben, weshalb er an der BzP nicht die ganze Wahrheit gesagt habe. Anschliessend habe es viele Missverständnisse mit seiner Wohngemeinde gegeben. Aus Angst vor Perspektivlosigkeit in der Schweiz habe er bezüglich seines Alters anlässlich der Bundesanhörung erneut gelogen. Er sei damals noch sehr jung gewesen und habe Angst gehabt. Er bitte deshalb, dies in der Beurteilung seines Anliegens zu berücksichtigen. Sodann beruft er sich auf die von ihm eingereichte Tazkara, woraus ersichtlich sei, dass er im Jahr 1998 zur Welt gekommen ist.</w:t>
      </w:r>
    </w:p>
    <w:p>
      <w:r>
        <w:rPr>
          <w:b/>
        </w:rPr>
        <w:t>E. 4.5</w:t>
      </w:r>
    </w:p>
    <w:p>
      <w:r>
        <w:t>Bei der afghanischen Tazkara handelt es sich zwar um ein Identitätsdokument mit Foto, doch hat dieses wie erwähnt (E. 3.4) nur einen geringen Beweiswert und ist leicht zu fälschen (BVGE 2013/30 E. 4.2.2). Abgesehen davon machte der Beschwerdeführer widersprüchliche Angaben zu seiner Identität. So hat er an der BzP vom 4. Juli 2013 ausgesagt, dass er 15 Jahre alt sei und hierzu eine Kopie seiner Tazkara eingereicht, welche dies belegen soll. Anlässlich der Gewährung des rechtlichen Gehörs zum angegebenen Alter bestätigte der Beschwerdeführer, 15 Jahre alt zu sein, ohne jedoch das genaue Geburtsdatum zu kennen. Diese Angaben stehen im Widerspruch zu den Aussagen des Beschwerdeführers anlässlich der Bundesanhörung vom 17. Juli 2014, wonach er am (...) 1994 geboren sei und an der BzP falsche Angaben zu seiner Herkunft, Familie und den Asylgründen gemacht habe. So habe er gar nie eine Tazkara besessen, da er im Iran geboren und aufgewachsen sei und gar nie in Afghanistan gelebt habe. Am 18. August 2016 reichte er wiederum eine Tazkara im Original ein, auf welcher das Geburtsjahr 1998 vermerkt ist. Das Original stimmt jedoch nicht mit der an der BzP eingereichten Kopie überein, weil gemäss Angabe des Beschwerdeführers das Original, mit welcher die Kopie angefertigt wurde, verloren gegangen sei, weshalb sein Onkel bei der afghanischen Botschaft eine neue habe beantragen müssen. Schliesslich macht er in seiner Beschwerde vom 8. November 2016 wie erwähnt geltend, dass er nicht nur an der BzP vom 4. Juli 2013, sondern auch anlässlich der Bundesanhörung vom 17. Juli 2014 gelogen habe. Es ist demzufolge naheliegend, dass sich der Beschwerdeführer von den widersprüchlichen Aussagen jeweils ihm nicht zustehende Vorteile erhoffte.</w:t>
      </w:r>
    </w:p>
    <w:p>
      <w:r>
        <w:rPr>
          <w:b/>
        </w:rPr>
        <w:t>E. 4.6</w:t>
      </w:r>
    </w:p>
    <w:p>
      <w:r>
        <w:t>Eine Würdigung der vorstehend genannten Umstände ergibt, dass weder die Vorinstanz noch der Beschwerdeführer einen sicheren Nachweis des jeweils behaupteten Geburtsdatums erbringen konnten. Dem Beschwerdeführer ist es überdies nicht gelungen, wenigstens glaubhaft zu machen, dass er noch minderjährig ist, während das Ergebnis der Handknochenanalyse und die widersprüchlichen Aussagen auf seine Volljährigkeit hindeuten. Wie bereits vorne erwähnt (E. 4.3) kommt dem Resultat der Handknochenanalyse im vorliegenden Fall ein erhöhter Beweiswert zu. Das bisher im ZEMIS eingetragene Geburtsdatum des Beschwerdeführers erscheint gestützt darauf zumindest nicht als unwahrscheinlicher als das von diesem behauptete. Aufgrund der Aktenlage ist daher mit der Vor-instanz von der Volljährigkeit des Beschwerdeführers auszugehen (vgl. Urteil des BVGer A-7588/2015 vom 26. Februar 2016 E. 5.4; ferner Urteil des BGer 1C_224/2014 vom 25. September 2014 E. 3.3).</w:t>
      </w:r>
    </w:p>
    <w:p>
      <w:r>
        <w:rPr>
          <w:b/>
        </w:rPr>
        <w:t>E. 4.7</w:t>
      </w:r>
    </w:p>
    <w:p>
      <w:r>
        <w:t>Zusammenfassend ist weder die Richtigkeit des im ZEMIS eingetragenen noch diejenige des vom Beschwerdeführer angegebenen Geburtsdatums bewiesen. Unter Berücksichtigung aller Beweismittel und Indizien (Aussageverhalten, Knochenaltersbestimmung durch Handknochenanalyse, Tazkara) ist jedoch der 1. Januar 1995 als klar wahrscheinlicheres Geburtsdatum anzusehen als der (...) 1998. Der mit einem Bestreitungsvermerk versehene ZEMIS-Eintrag ist daher unverändert zu belassen und die Beschwerde entsprechend abzuweisen.</w:t>
      </w:r>
    </w:p>
    <w:p>
      <w:r>
        <w:rPr>
          <w:b/>
        </w:rPr>
        <w:t>E. 5.1</w:t>
      </w:r>
    </w:p>
    <w:p>
      <w:r>
        <w:t>Nachdem die Beschwerde vollumfänglich abzuweisen ist, gilt der Beschwerdeführer als unterliegend, weshalb ihm an sich die Kosten des Beschwerdeverfahrens aufzuerlegen wären. Ausnahmsweise können sie jedoch erlassen werden (vgl. Art. 63 Abs. 1 VwVG). Ein Erlass der Verfahrenskosten ist namentlich denkbar, wenn sich die unterliegende Partei in einer finanziellen Notlage befindet. Gemäss Vorinstanz wird der Beschwerdeführer als mittellos erachtet, weshalb sich vorliegend ein Erlass der Verfahrenskosten rechtfertigt.</w:t>
      </w:r>
    </w:p>
    <w:p>
      <w:r>
        <w:rPr>
          <w:b/>
        </w:rPr>
        <w:t>E. 5.2</w:t>
      </w:r>
    </w:p>
    <w:p>
      <w:r>
        <w:t>Der unterliegende Beschwerdeführer hat keinen Anspruch auf eine Parteientschädigung (Art. 64 Abs. 1 VwVG und Art. 7 Abs. 1 des Reglements vom 21. Februar 2008 über die Kosten und Entschädigungen vor dem Bundesverwaltungsgericht [VGKE, SR 173.320.2] e contrario). Als Bundesbehörde hat auch die Vorinstanz keinen solchen Anspruch (Art. 7 Abs. 3 VGKE).</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