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A-7574/2008 vom 27. Januar 2009</w:t>
      </w:r>
    </w:p>
    <w:p>
      <w:r>
        <w:t>Bundesverwaltungsgericht, 2009-01-27, DE</w:t>
      </w:r>
    </w:p>
    <w:p>
      <w:r>
        <w:rPr>
          <w:b/>
        </w:rPr>
        <w:t xml:space="preserve">Quelle: </w:t>
      </w:r>
      <w:r>
        <w:t>https://mcp.opencaselaw.ch/entscheid/bvger_A-7574_2008</w:t>
      </w:r>
    </w:p>
    <w:p>
      <w:r>
        <w:t>FR: TAF A-7574/2008 du 27 janvier 2009</w:t>
      </w:r>
    </w:p>
    <w:p>
      <w:r>
        <w:t>IT: TAF A-7574/2008 del 27 gennaio 2009</w:t>
      </w:r>
    </w:p>
    <w:p>
      <w:pPr>
        <w:pStyle w:val="Heading2"/>
      </w:pPr>
      <w:r>
        <w:t>Regeste</w:t>
      </w:r>
    </w:p>
    <w:p>
      <w:r>
        <w:t>Mehrwertsteuer</w:t>
      </w:r>
    </w:p>
    <w:p>
      <w:pPr>
        <w:pStyle w:val="Heading2"/>
      </w:pPr>
      <w:r>
        <w:t>Erwägungen</w:t>
      </w:r>
    </w:p>
    <w:p>
      <w:r>
        <w:rPr>
          <w:b/>
        </w:rPr>
        <w:t>E. 1</w:t>
      </w:r>
    </w:p>
    <w:p>
      <w:r>
        <w:t>Auf die Beschwerde wird nicht eingetreten.</w:t>
      </w:r>
    </w:p>
    <w:p>
      <w:r>
        <w:rPr>
          <w:b/>
        </w:rPr>
        <w:t>E. 2</w:t>
      </w:r>
    </w:p>
    <w:p>
      <w:r>
        <w:t>Die Verfahrenskosten von Fr. ... werden dem Beschwerdeführer auferlegt. Dieser Betrag ist innert 30 Tagen nach Eintritt der Rechtskraft des vorliegenden Urteils zu Gunsten der Gerichtskasse zu überweisen. Die Zustellung des Einzahlungsscheins erfolgt mit separater Post.</w:t>
      </w:r>
    </w:p>
    <w:p>
      <w:r>
        <w:rPr>
          <w:b/>
        </w:rPr>
        <w:t>E. 3</w:t>
      </w:r>
    </w:p>
    <w:p>
      <w:r>
        <w:t>Dieses Urteil geht an: den Beschwerdeführer (Gerichtsurkunde) die Vorinstanz (Gerichtsurkunde) Die Einzelrichterin: Der Gerichtsschreiber: Salome Zimmermann Johannes Schöpf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