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A-7555/2007 vom 18. Januar 2008</w:t>
      </w:r>
    </w:p>
    <w:p>
      <w:r>
        <w:t>Bundesverwaltungsgericht, 2008-01-18, DE</w:t>
      </w:r>
    </w:p>
    <w:p>
      <w:r>
        <w:rPr>
          <w:b/>
        </w:rPr>
        <w:t xml:space="preserve">Quelle: </w:t>
      </w:r>
      <w:r>
        <w:t>https://mcp.opencaselaw.ch/entscheid/bvger_A-7555_2007</w:t>
      </w:r>
    </w:p>
    <w:p>
      <w:r>
        <w:t>FR: TAF A-7555/2007 du 18 janvier 2008</w:t>
      </w:r>
    </w:p>
    <w:p>
      <w:r>
        <w:t>IT: TAF A-7555/2007 del 18 gennaio 2008</w:t>
      </w:r>
    </w:p>
    <w:p>
      <w:pPr>
        <w:pStyle w:val="Heading2"/>
      </w:pPr>
      <w:r>
        <w:t>Regeste</w:t>
      </w:r>
    </w:p>
    <w:p>
      <w:r>
        <w:t>Vorzugspreise</w:t>
      </w:r>
    </w:p>
    <w:p>
      <w:pPr>
        <w:pStyle w:val="Heading2"/>
      </w:pPr>
      <w:r>
        <w:t>Erwägungen</w:t>
      </w:r>
    </w:p>
    <w:p>
      <w:r>
        <w:rPr>
          <w:b/>
        </w:rPr>
        <w:t>E. 1</w:t>
      </w:r>
    </w:p>
    <w:p>
      <w:r>
        <w:t>Die Hälfte der Verfahrenskosten von Fr. 1'500.- wird der Beschwerdeführerin auferlegt. Der Betrag von Fr. 750.- wird mit den geleisteten Kostenvorschüssen von Fr. 3'000.- (A-2039/2006: Fr. 1'500.-; A-3194/2006: Fr. 1'500.-) verrechnet. Der Restbetrag wird nach Eintritt der Rechtskraft des vorliegenden Urteils der Beschwerdeführerin zurückerstattet.</w:t>
      </w:r>
    </w:p>
    <w:p>
      <w:r>
        <w:rPr>
          <w:b/>
        </w:rPr>
        <w:t>E. 2</w:t>
      </w:r>
    </w:p>
    <w:p>
      <w:r>
        <w:t>Die Schweizerische Post hat der Beschwerdeführerin eine Parteientschädigung von Fr. 2'759.25 zu bezahlen.</w:t>
      </w:r>
    </w:p>
    <w:p>
      <w:r>
        <w:rPr>
          <w:b/>
        </w:rPr>
        <w:t>E. 3</w:t>
      </w:r>
    </w:p>
    <w:p>
      <w:r>
        <w:t>Dieses Urteil geht an: - die Beschwerdeführerin (Gerichtsurkunde) - die Vorinstanz (Gerichtsurkunde) Die vorsitzende Richterin: Der Gerichtsschreiber: Marianne Ryter Sauvant Simon Müller Rechtsmittelbelehrung: Gegen diesen Entscheid kann innert 30 Tagen nach Eröffnung beim Bundesgericht, 1000 Lausanne 14 /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