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A-750/2019 vom 31. Mai 2019</w:t>
      </w:r>
    </w:p>
    <w:p>
      <w:r>
        <w:t>Bundesverwaltungsgericht, 2019-05-31, DE</w:t>
      </w:r>
    </w:p>
    <w:p>
      <w:r>
        <w:rPr>
          <w:b/>
        </w:rPr>
        <w:t xml:space="preserve">Quelle: </w:t>
      </w:r>
      <w:r>
        <w:t>https://mcp.opencaselaw.ch/entscheid/bvger_A-750_2019</w:t>
      </w:r>
    </w:p>
    <w:p>
      <w:r>
        <w:t>FR: TAF A-750/2019 du 31 mai 2019</w:t>
      </w:r>
    </w:p>
    <w:p>
      <w:r>
        <w:t>IT: TAF A-750/2019 del 31 maggio 2019</w:t>
      </w:r>
    </w:p>
    <w:p>
      <w:pPr>
        <w:pStyle w:val="Heading2"/>
      </w:pPr>
      <w:r>
        <w:t>Regeste</w:t>
      </w:r>
    </w:p>
    <w:p>
      <w:r>
        <w:t>Verrechnungssteuer</w:t>
      </w:r>
    </w:p>
    <w:p>
      <w:pPr>
        <w:pStyle w:val="Heading2"/>
      </w:pPr>
      <w:r>
        <w:t>Erwägungen</w:t>
      </w:r>
    </w:p>
    <w:p>
      <w:r>
        <w:rPr>
          <w:b/>
        </w:rPr>
        <w:t>E. 1</w:t>
      </w:r>
    </w:p>
    <w:p>
      <w:r>
        <w:t>Das Bundesverwaltungsgericht ist für die Beurteilung von Beschwerden gegen Einspracheentscheide der ESTV betreffend gestützt auf Art. 12 VStrR erhobene Nachforderungen von Verrechnungssteuern auf geldwerten Leistungen zuständig (vgl. Art. 5 des Bundesgesetzes vom 20. Dezember 1968 über das Verwaltungsverfahren [Verwaltungsverfahrensgesetz, VwVG, SR 172.021] in Verbindung mit Art. 31 des Bundesgesetzes vom 17. Juni 2005 über das Bundesverwaltungsgericht [Verwaltungsgerichtsgesetz, VGG, SR 173.32] sowie Art. 33 Bst. d VGG). Es ist ausserdem zuständig für die Revision von Urteilen, die es in seiner Funktion als Beschwerdeinstanz gefällt hat (vgl. BVGE 2007/21 E. 2.1; Urteil des BVGer E-5839/2018 vom 16. Januar 2019 E. 1.1).</w:t>
      </w:r>
    </w:p>
    <w:p>
      <w:r>
        <w:rPr>
          <w:b/>
        </w:rPr>
        <w:t>E. 2</w:t>
      </w:r>
    </w:p>
    <w:p>
      <w:r>
        <w:t>Gemäss Art. 45 VGG gelten für die Revision von Urteilen des Bundesverwaltungsgerichts die Art. 121-128 des Bundesgesetzes vom 17. Juni 2005 über das Bundesgericht (Bundesgerichtsgesetz, BGG, SR 173.110) sinngemäss. Nach Art. 47 VGG findet auf Inhalt, Form und Ergänzung des Revisionsgesuches Art. 67 Abs. 3 VwVG Anwendung.</w:t>
      </w:r>
    </w:p>
    <w:p>
      <w:r>
        <w:rPr>
          <w:b/>
        </w:rPr>
        <w:t>E. 3.1</w:t>
      </w:r>
    </w:p>
    <w:p>
      <w:r>
        <w:t>Gemeinhin wird das Revisionsgesuch als ausserordentliches Rechtsmittel bezeichnet, das sich gegen einen rechtskräftigen Beschwerdeentscheid richtet. Wird das Gesuch gutgeheissen, beseitigt dies die Rechtkraft des angefochtenen Urteils und die bereits entschiedene Streitsache ist neu zu beurteilen (vgl. Urteile des BVGer E-5839/2018 vom 16. Januar 2019 E. 1.3, A-1328/2018 vom 18. April 2018 E. 1.3.2; André Moser et al., Prozessieren vor dem Bundesverwaltungsgericht, 2. Aufl. 2013, N. 5.36).</w:t>
      </w:r>
    </w:p>
    <w:p>
      <w:r>
        <w:rPr>
          <w:b/>
        </w:rPr>
        <w:t>E. 3.2.1</w:t>
      </w:r>
    </w:p>
    <w:p>
      <w:r>
        <w:t>Das Bundesverwaltungsgericht zieht auf Gesuch hin seine Urteile aus den in Art. 121-123 BGG aufgeführten Gründen in Revision (vgl. Art. 45 VGG). 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Revisionsweise eingereichte Beweismittel sind dann beachtlich, wenn sie entweder die neu erfahrenen erheblichen Tatsachen belegen oder geeignet sind, dem Beweis von Tatsachen zu dienen, die zwar im früheren Verfahren bekannt gewesen, aber zum Nachteil der gesuchstellenden Partei unbewiesen geblieben sind (vgl. Moser et al., a.a.O., N. 5.48). Nach dem Urteilszeitpunkt entstandene Beweismittel sind jedoch unzulässig, und auf ein unter Berufung auf ein solches Beweismittel gestelltes Revisionsgesuch ist nicht einzutreten (Grundsatzurteil BVGE 2013/22 E. 6 ff.; Urteil des BVGer E-5839/2018 vom 16. Januar 2019 E. 4.1; Moser et al., a.a.O., N. 5.49; vgl. ferner Urteil des BGer 2F_23/2017 vom 9. Januar 2018 E. 3.2). Entsprechende Beweismittel sind auf dem Weg des Wiedererwägungsgesuchs bei derjenigen Behörde einzureichen, welche die Ausgangsverfügung erlassen hat (vgl. BVGE 2013/22 E. 12.3; Urteil des BVGer E-5839/2018 vom 16. Januar 2019 E. 4.1; Moser et al., a.a.O., N. 5.49). Nach der Rechtsprechung ist das Gericht dabei nicht verpflichtet, bei ihm eingereichte Revisionsgesuche, die mit erheblichen, neu entstandenen Beweismitteln begründet werden und auf die im Rahmen eines Revisionsverfahrens nicht einzutreten ist, von Amtes wegen zur Behandlung als Wiedererwägungsgesuche an die Vorinstanz des Gerichts zu überweisen (BVGE 2013/22 E. 12.3).</w:t>
      </w:r>
    </w:p>
    <w:p>
      <w:r>
        <w:rPr>
          <w:b/>
        </w:rPr>
        <w:t>E. 3.2.2</w:t>
      </w:r>
    </w:p>
    <w:p>
      <w:r>
        <w:t>Als ausserordentliches Rechtsmittel ist die Revision gegenüber dem ordentlichen Rechtsmittel der Beschwerde subsidiär. Daher hat eine Partei einen Revisionsgrund als Beschwerdegrund im ordentlichen Rechtsmittelverfahren geltend zu machen, wenn ihr dies möglich und zumutbar ist (BGE 138 II 386 E. 5.1, mit Hinweisen; vgl. auch Art. 46 VGG). Im bundesgerichtlichen Beschwerdeverfahren dürfen neue Tatsachen und Beweismittel (Noven) nur so weit vorgebracht werden, als der Entscheid der Vorinstanz dazu Anlass gibt (Art. 99 Abs. 1 BGG). Ist diese Voraussetzung nicht erfüllt, können Revisionsgründe ausschliesslich im Rahmen eines Revisionsverfahrens geprüft werden (BGE 138 II 386 E. 5.2).</w:t>
      </w:r>
    </w:p>
    <w:p>
      <w:r>
        <w:rPr>
          <w:b/>
        </w:rPr>
        <w:t>E. 3.3</w:t>
      </w:r>
    </w:p>
    <w:p>
      <w:r>
        <w:t>Das Bundesgericht hatte in BGE 138 II 386 darüber zu befinden, ob der Umstand, dass der Eintritt der Rechtskraft eines vorinstanzlichen kantonalen Entscheids durch eine beim ihm hängige Beschwerde in öffentlich-rechtlichen Angelegenheiten an sich gehemmt wird, der Zulässigkeit einer kantonalen Revision entgegensteht. Es kam dabei zum Schluss, «dass eine Vorinstanz des Bundesgerichts auf ein Revisionsgesuch nicht einzig mit der Begründung nicht eintreten darf, gegen den zu revidierenden Entscheid sei Beschwerde beim Bundesgericht erhoben worden» (BGE 138 II 386 E. 6.4, auch zum Folgenden). Stattdessen habe - so das Bundesgericht - «die Vorinstanz während der Hängigkeit des bundesgerichtlichen Beschwerdeverfahrens das bei ihr eingereichte Revisionsgesuch auf der Grundlage des für sie massgeblichen Prozessrechts allseitig zu prüfen und ihren Entscheid allenfalls zu revidieren». Das Bundesgericht erklärte ferner, in einer entsprechenden Konstellation habe die Vorinstanz, um in Bezug auf die Frage, ob ein Revisionsgrund auch ein vor Bundesgericht zulässiges Novum sein könnte, Widersprüche mit einer abweichenden Qualifikation im späteren Bundesgerichtsentscheid zu vermeiden, von einer eigenständigen Prüfung dieser Frage sowie einem so begründeten Nichteintreten auf das Revisionsgesuch unter Hinweis auf den Grundsatz der Subsidiarität der Revision abzusehen. Das Bundesgericht machte die erwähnten Ausführungen, die es in späteren Urteilen bestätigt hat (Urteile 9C_502/2017 vom 21. September 2017, 2F_14/2013 und 2F_15/2013 vom 1. August 2013 E. 4.1) zwar - wie ausgeführt - anlässlich eines Falles, bei welcher die Revision eines kantonalen Urteils in öffentlich-rechtlichen Angelegenheiten zur Debatte stand. Indessen können seine Erwägungen ohne Weiteres auch für Konstellationen Geltung beanspruchen, bei welchen es um die Frage der Zulässigkeit der Revision eines Urteiles des Bundesverwaltungsgerichts als Vorinstanz des Bundesgerichts geht (in diesem Sinne auch Moser et al., a.a.O., N. 5.39a).</w:t>
      </w:r>
    </w:p>
    <w:p>
      <w:r>
        <w:rPr>
          <w:b/>
        </w:rPr>
        <w:t>E. 3.4</w:t>
      </w:r>
    </w:p>
    <w:p>
      <w:r>
        <w:t>Im Revisionsgesuch ist mindestens sinngemäss anzugeben, welcher der im Gesetz abschliessend aufgeführten Revisionsgründe angerufen wird, inwiefern Anlass für dessen Geltendmachung besteht, und welche Änderung des früheren Entscheids gefordert wird (vgl. Art. 47 VGG in Verbindung mit Art. 67 Abs. 3 VwVG sowie Moser et al., a.a.O., N. 5.68, mit weiteren Hinweisen). Genügt das Revisionsgesuch den Anforderungen an das Begehren und die Begründung nicht, hat das Gericht dem Beschwerdeführer eine kurze Nachfrist zur Verbesserung einzuräumen, es sei denn, das Begehren stellt sich als offensichtlich unzulässig heraus (Art. 47 VGG in Verbindung mit Art. 67 Abs. 3 VwVG in Verbindung mit Art. 52 Abs. 2 VwVG; vgl. auch Moser et al., a.a.O., N. 5.68 und 5.74). Ergibt sich im Rahmen einer summarischen Prüfung nach Eingang eines Revisionsgesuches, dass dieses offensichtlich unzulässig oder unbegründet ist, indem kein Revisionsgrund in einigermassen plausibler Weise behauptet wird, ist auf das Gesuch ohne Weiterungen nicht einzutreten (Moser et al., a.a.O., N. 5.74).</w:t>
      </w:r>
    </w:p>
    <w:p>
      <w:r>
        <w:rPr>
          <w:b/>
        </w:rPr>
        <w:t>E. 4.1</w:t>
      </w:r>
    </w:p>
    <w:p>
      <w:r>
        <w:t>Im vorliegenden Fall ersucht die Gesuchstellerin um Revision des bundesverwaltungsgerichtlichen Urteils A-592/2016 vom 18. April 2018. Dabei ist zurzeit eine gegen dieses Urteil erhobene Beschwerde in öffentlich-rechtlichen Angelegenheiten beim Bundesgericht hängig. Dieser Umstand steht aber - wie ausgeführt (E. 3.3) - einer Revision nicht entgegen.</w:t>
      </w:r>
    </w:p>
    <w:p>
      <w:r>
        <w:rPr>
          <w:b/>
        </w:rPr>
        <w:t>E. 4.2</w:t>
      </w:r>
    </w:p>
    <w:p>
      <w:r>
        <w:t>Die Gesuchstellerin macht den Revisionstatbestand von Art. 123 Abs. 2 Bst. a BGG (neue erhebliche Tatsachen und Beweismittel) geltend. Sie beruft sich auf eine am 8. November 2018 von D._______ unterzeichnete Erklärung zu Geschäftsbeziehungen mit E._______ in den Jahren 2003 bis 2008 und bringt vor, im Lichte dieser Erklärung sei die Sachverhaltsfeststellung im Urteil des BVGer A-592/2016 vom 18. April 2018 unhaltbar. Weil die erwähnte Erklärung erst nach dem Urteil des BVGer A-592/2016 vom 18. April 2018 (und auch nach dem Teilurteil und Zwischenentscheid dieses Gerichts vom 22. Juni 2017) abgegeben bzw. unterzeichnet wurde, handelt es sich um ein Beweismittel, welches im Sinne von Art. 123 Abs. 2 Bst. a BGG erst nach Ergehen des nach Ansicht der Gesuchstellerin zu revidierenden Entscheids entstanden ist und damit klarerweise nicht für eine Revision angerufen werden kann (vgl. E. 3.2.1). Unter diesen Umständen ist kein Revisionsgrund in einigermassen plausibler Weise behauptet und erscheint das Revisionsgesuch als offensichtlich unzulässig.</w:t>
      </w:r>
    </w:p>
    <w:p>
      <w:r>
        <w:rPr>
          <w:b/>
        </w:rPr>
        <w:t>E. 4.3</w:t>
      </w:r>
    </w:p>
    <w:p>
      <w:r>
        <w:t>Beim hiervor gezogenen Schluss bleibt es auch unter Berücksichtigung der Meinung der Gesuchstellerin, nach der Lehre müssten neue Beweismittel, welche eine Revision bundesverwaltungsgerichtlicher Urteile erlauben würden, nicht aus der Zeit vor der Entscheidfällung stammen (vgl. dazu Revisionsgesuch, S. 11): Die von der Gesuchstellerin zur Untermauerung ihrer Auffassung angeführten Literaturstellen sind nicht einschlägig. So erörtern Moser et al. (a.a.O., N. 5.46 Fn. 146) an der im Revisionsgesuch zitierten Stelle ihres Werkes einzig die vorliegend nicht interessierende Frage, ob die um Revision ersuchende Partei nach der Regelung von Art. 123 Abs. 2 Bst. a BGG erst nachträglich von (vor dem zu revidierenden Entscheid entstandenen) Beweismitteln erfahren haben muss. Die weiteren, von der Gesuchstellerin ins Feld geführten Passagen aus der Doktrin beziehen sich auf Art. 147 Abs. 1 Bst. a DBG (vgl. Peter Locher, Kommentar zum Bundesgesetz über die direkte Bundessteuer, III. Teil, 2015, Art. 147 N. 16; Martin E. Looser, in: Martin Zweifel/Michael Beusch [Hrsg.], Kommentar zum Schweizerischen Steuerrecht, Bundesgesetz über die direkte Bundessteuer, 3. Aufl. 2017, Art. 147 N. 11; Martin Zweifel et al., Schweizerisches Steuerverfahrensrecht, Direkte Steuern, 2. Aufl. 2018, § 26 N. 72). Diese Passagen lassen sich, schon weil sie nur für die direkte Bundessteuer Geltung beanspruchen, nicht direkt heranziehen. Auch eine analoge Berücksichtigung dieser Literaturstellen zugunsten der Gesuchstellerin im Rahmen der vorliegend in Frage stehenden sinngemässen Anwendung von Art. 123 Abs. 2 Bst. a BGG (vgl. Art. 45 VGG) fällt ausser Betracht. Denn anders als in Art. 123 Abs. 2 Bst. a BGG fehlt in Art. 147 Abs. 1 Bst. a DBG für die Revision bei Entdeckung von erheblichen Tatsachen oder entscheidenden Beweismitteln bezeichnenderweise der Passus über den Ausschluss von Beweismitteln, «die erst nach dem Entscheid entstanden sind». Von der Voraussetzung, dass die neuen Beweismittel nicht aus der Zeit nach der Entscheidfällung stammen dürfen, abgesehen wird zwar in Rechtsprechung und Doktrin mitunter im Anwendungsbereich der Revisionsbestimmung von Art. 66 Abs. 2 Bst. a VwVG (Urteil des BVGer D-4921/2006 vom 10. Dezember 2010 E. 2.1; Alfred Kölz et al., Verwaltungsverfahren und Verwaltungsrechtspflege des Bundes, 3. Aufl. 2013, N. 1333, mit Hinweis auf die gegenteilige Ansicht in einem Entscheid des Bundesrates vom 21. August 2002, in: VPB 67.15 E. 3. Nach dieser Bestimmung kann die Revision eines Entscheids verlangt werden, wenn die ersuchende Partei neue erhebliche Tatsachen erfährt oder entscheidende Beweismittel vorbringt, die sie im früheren Verfahren nicht beibringen konnte). Auch daraus lässt sich aber im vorliegenden Fall nichts zugunsten der Gesuchstellerin ableiten. Denn Art. 66 VwVG greift nach Art. 45 und 47 VGG e contrario für die Revision vor dem Bundesverwaltungsgericht nicht (vgl. August Mächler, in: Christoph Auer et al. [Hrsg.], VwVG, Bundesgesetz über das Verwaltungsverfahren, Kommentar, 2. Aufl. 2019, Art. 66 N. 3 ff. und 37. Hingegen ist Art. 66 VwVG nach Art. 59 Abs. 1 VStG sinngemäss auf die Revision von verrechnungssteuerrechtlichen Entscheiden der ESTV und der kantonalen Behörden anwendbar). Die vorliegend für die Revision vor dem Bundesverwaltungsgericht sinngemäss heranzuziehende Vorschrift von Art. 123 Abs. 2 Bst. a BGG unterscheidet sich mit ihrem abschliessenden Passus («unter Ausschluss der Tatsachen und Beweismittel, die erst nach dem Entscheid entstanden sind») massgeblich von der (wie Art. 147 Abs. 1 Bst. a DBG) keine entsprechende Einschränkung enthaltenden Vorschrift von Art. 66 Abs. 2 Bst. a VwVG (vgl. Urteil des BVGer D-5401/2008 und D-5401/2008 vom 16. Oktober 2008 E. 3.1; Kölz et al., a.a.O., N. 1333). Nichts am Ergebnis der vorstehenden Würdigung ändern kann auch die im Revisionsgesuch geäusserte Ansicht, das Revisionsverfahren hätte sich vermeiden lassen, wenn das Bundesverwaltungsgericht D._______ - wie von der Gesuchstellerin (bzw. der damaligen Y._______ AG) im Beschwerdeverfahren A-592/2016 vor dem Bundesverwaltungsgericht beantragt - angehört bzw. einvernommen hätte (vgl. Revisionsgesuch, S. 3 und 5). Denn zum einen bilden Verletzungen des rechtlichen Gehörs nach der Rechtsprechung keinen Grund für eine Revision von Urteilen des Bundesverwaltungsgerichts (BVGE 2015/20 E. 3). Zum anderen ist auch eine fehlerhafte Beweiswürdigung kein zulässiger Revisionsgrund (Urteil des BVGer E-5569/2013 vom 30. Oktober 2013 E. 3.2), so dass sich vorliegend nicht revisionsweise beanstanden lässt, das Bundesverwaltungsgericht habe im Verfahren A-592/2016 zu Unrecht Anträge auf Befragung bzw. Einvernahme von D._______ in antizipierter Beweiswürdigung abgewiesen (vgl. zur antizipierten Beweiswürdigung auch sogleich E. 5).</w:t>
      </w:r>
    </w:p>
    <w:p>
      <w:r>
        <w:rPr>
          <w:b/>
        </w:rPr>
        <w:t>E. 5</w:t>
      </w:r>
    </w:p>
    <w:p>
      <w:r>
        <w:t>Rechtsprechungsgemäss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und angenommen werden kann, dass die Durchführung des Beweises im Ergebnis nichts ändern wird («antizipierte Beweiswürdigung»; BGE 131 I 153 E. 3; Urteile des BVGer 714/2018 vom 23. Januar 2019 E. 2.3, A-1746/2016 vom 17. Januar 2017 E. 1.5.5, A-5216/2014 vom 23. April 2015 E. 1.5.4). Selbst wenn die Tatsachen, welche die Gesuchstellerin mit ihren vorliegend gestellten Anträgen auf Einvernahme bzw. Befragung von A._______, B._______ und C._______ stellt, erstellt wären, würde sich am Schluss, dass das Revisionsgesuch vom 12. Februar 2019 offensichtlich unzulässig ist, nichts ändern. Denn im Zusammenhang mit diesen Beweisanträgen wird nicht behauptet, die angeblich Anlass zur Revision gebende schriftliche Erklärung von D._______ sei vor dem Urteil des BVGer A-592/2016 vom 18. April 2018 verfasst worden. Den erwähnten Beweisanträgen ist daher in antizipierter Beweiswürdigung nicht stattzugeben. Da das Revisionsgesuch - wie gesehen - offensichtlich unzulässig ist, ist darauf nicht einzutreten (vgl. E. 1, 3.2.1 und 3.4; siehe dazu auch das nicht publizierte Urteil des BVGer D-2813/2017 vom 24. Mai 2017, mit welchem unter Hinweis auf BVGE 2013/22 E. 12.3 sowie mit der Begründung, im Nachhinein entstandene Beweismittel seien einer Prüfung durch das Bundesverwaltungsgericht im Rahmen eines Revisionsverfahrens nicht zugänglich, auf ein Revisionsgesuch betreffend ein Urteil dieses Gerichts nicht eingetreten wurde [vgl. zu diesem Entscheid vom 24. Mai 2017 Urteil des BVGer D-4306/2017 vom 21. August 2017, Bst. E]).</w:t>
      </w:r>
    </w:p>
    <w:p>
      <w:r>
        <w:rPr>
          <w:b/>
        </w:rPr>
        <w:t>E. 6</w:t>
      </w:r>
    </w:p>
    <w:p>
      <w:r>
        <w:t>Bei diesem Ausgang des Verfahrens hat die Gesuchstellerin die auf Fr. 1'000.- festzusetzenden Verfahrenskosten zu tragen (Art. 37 VGG in Verbindung mit Art. 63 Abs. 1 VwVG; Art. 1 ff. des Reglements vom 21. Februar 2008 über die Kosten und Entschädigungen vor dem Bundesverwaltungsgericht [VGKE, SR 173.320.2]) und steht ihr keine Parteientschädigung zu (vgl. Art. 37 VGG in Verbindung mit Art. 64 Abs. 1 VwVG e contrario; Art. 7 Abs. 1 und 2 VGKE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