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A-746/2025 vom 19. Mai 2025</w:t>
      </w:r>
    </w:p>
    <w:p>
      <w:r>
        <w:t>Bundesverwaltungsgericht, 2025-05-19, DE</w:t>
      </w:r>
    </w:p>
    <w:p>
      <w:r>
        <w:rPr>
          <w:b/>
        </w:rPr>
        <w:t xml:space="preserve">Quelle: </w:t>
      </w:r>
      <w:r>
        <w:t>https://mcp.opencaselaw.ch/entscheid/bvger_A-746_2025</w:t>
      </w:r>
    </w:p>
    <w:p>
      <w:r>
        <w:t>FR: TAF A-746/2025 du 19 mai 2025</w:t>
      </w:r>
    </w:p>
    <w:p>
      <w:r>
        <w:t>IT: TAF A-746/2025 del 19 maggio 2025</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CH-FR richtet sich nach dem Bundesgesetz vom 28. September 2012 über die internationale Amtshilfe in Steuersachen (StAhiG, SR 651.1; Art. 1 Abs. 1 Bst. a StAhiG). Allenfalls abweichende Bestimmungen des vorliegend anwendbaren DBA CH-FR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Das vorliegende Amtshilfeersuchen betrifft die Steuerperiode 2021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w:t>
      </w:r>
    </w:p>
    <w:p>
      <w:r>
        <w:rPr>
          <w:b/>
        </w:rPr>
        <w:t>E. 2.2</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2.4),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2.3.1</w:t>
      </w:r>
    </w:p>
    <w:p>
      <w:r>
        <w:t>Gemäss Ziff. XI Abs. 3 des Zusatzprotokolls zum DBA CH-FR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A-2453/2021 vom 3. Mai 2023 E. 2.3).</w:t>
      </w:r>
    </w:p>
    <w:p>
      <w:r>
        <w:rPr>
          <w:b/>
        </w:rPr>
        <w:t>E. 2.3.2</w:t>
      </w:r>
    </w:p>
    <w:p>
      <w:r>
        <w:t>Enthält ein Amtshilfeersuchen alle Informationen, die gemäss dem anwendbaren Übereinkommen erforderlich sind, kann das Vorliegen einer sog. «fishing expedition» (vgl. hierzu E. 2.4.1) grundsätzlich verneint werden (vgl. Urteil des BGer 2C_953/2020 vom 24. November 2021 E. 3.3; Urteile des BVGer A-4830/2021 vom 23. Oktober 2023 E. 2.2.2, A-5281/2021 vom 2. Mai 2022 E. 6.1).</w:t>
      </w:r>
    </w:p>
    <w:p>
      <w:r>
        <w:rPr>
          <w:b/>
        </w:rPr>
        <w:t>E. 2.4.1</w:t>
      </w:r>
    </w:p>
    <w:p>
      <w:r>
        <w:t>Der Informationsaustausch in Anwendung des DBA CH-FR bedingt - wie erwähnt (E. 2.2) - die voraussichtliche Erheblichkeit der auszutauschenden Informationen. 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2.4.2</w:t>
      </w:r>
    </w:p>
    <w:p>
      <w:r>
        <w:t>Wurde ein Gesuch zum Zweck der Beweisausforschung gestellt, wird gemäss innerstaatlichem Recht darauf nicht eingetreten (Art. 7 Bst. a StAhiG).</w:t>
      </w:r>
    </w:p>
    <w:p>
      <w:r>
        <w:rPr>
          <w:b/>
        </w:rPr>
        <w:t>E. 2.4.3</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Demgegenüber fehlt es einem Amtshilfeersuchen bzw. den darin erfragten Informationen an der voraussichtlichen Erheblichkeit, wenn das Amtshilfeersuchen zur Beschaffung von Beweismitteln aufs Geratewohl gestellt wird (sog. «fishing expedition») oder Auskünfte verlangt werden, von denen wenig wahrscheinlich ist, dass sie Licht in die Steuerangelegenheiten einer bestimmten steuerpflichtigen Person bringen würden (BGE 146 II 150 E. 6.1.2, 143 II 185 E. 3.3.1; Urteil des BGer 2C_703/2020 vom 15. März 2021 E. 4.2.1 f. m.w.H.).</w:t>
      </w:r>
    </w:p>
    <w:p>
      <w:r>
        <w:rPr>
          <w:b/>
        </w:rPr>
        <w:t>E. 2.4.4</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(vgl. BGE 143 II 185 E. 3.3.2;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2.4.5</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2.4.6</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3.1.1</w:t>
      </w:r>
    </w:p>
    <w:p>
      <w:r>
        <w:t>Das vorliegend zu beurteilende Amtshilfeersuchen erfüllt die an ein solches gestellten formellen Anforderungen (E. 2.3.1).</w:t>
      </w:r>
    </w:p>
    <w:p>
      <w:r>
        <w:rPr>
          <w:b/>
        </w:rPr>
        <w:t>E. 3.1.2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betroffenen Person voraussichtlich erheblich sind. Von einer «fishing expedition» oder einer Anfrage aufs Geratewohl kann keine Rede sein.</w:t>
      </w:r>
    </w:p>
    <w:p>
      <w:r>
        <w:rPr>
          <w:b/>
        </w:rPr>
        <w:t>E. 3.2</w:t>
      </w:r>
    </w:p>
    <w:p>
      <w:r>
        <w:t>Im Folgenden ist zu prüfen, ob die Unterlagen, um deren Übermittlung ersucht wird, für den im Amtshilfeersuchen genannten Steuerzweck voraussichtlich erheblich sind. Die ersuchende Behörde möchte laut dem Amtshilfeersuchen überprüfen, ob die Beschwerdeführerin per 1. Januar 2021 eine Forderung gegenüber der betroffenen Person hatte.</w:t>
      </w:r>
    </w:p>
    <w:p>
      <w:r>
        <w:rPr>
          <w:b/>
        </w:rPr>
        <w:t>E. 3.2.1</w:t>
      </w:r>
    </w:p>
    <w:p>
      <w:r>
        <w:t>Die Beschwerdeführerin bringt vor, ihre zur Übermittlung vorgesehene Jahresrechnung vom 31. Dezember 2020 sei nicht voraussichtlich erheblich, weil sie nur den Zeitraum vom 1. Januar bis 31. Dezember 2020 abdecke. Daher könne die Jahresrechnung vom 31. Dezember 2020 keine Aufschlüsse über eine Forderung gegenüber der betroffenen Person per 1. Januar 2021 geben. Mit der Vorinstanz ist festzuhalten, dass die ersuchende Behörde ausdrücklich um die Jahresrechnung vom 31. Dezember 2020 ersucht (vgl. Sachverhalt Bst. A.c) und damit zum Ausdruck gebracht hat, dass sie die entsprechenden Informationen als voraussichtlich erheblich erachtet. Die Jahresrechnung vom 31. Dezember 2020 weist einen Bezug zu den Abklärungen in Frankreich auf und ist geeignet, zur Klärung der dort offenen Steuerfragen beizutragen. Anhand der Jahresrechnung vom 31. Dezember 2020 kann die DGFP u.a. überprüfen, inwiefern die Forderungsbeträge sich mit jenen decken, welche den Dokumenten im französischen Verfahren zu entnehmen sind (vgl. Sachverhalt Bst. A.b). Der sinngemässe Einwand der Beschwerdeführerin, es könnten vorliegend lediglich Informationen zum Zeitpunkt des 1. Januar 2021 voraussichtlich erheblich sein, verfängt nicht. Können doch auch Informationen, die in zeitlicher Nähe zu besagtem Datum stehen, Aufschluss darüber geben, inwieweit eine allfällige Forderung gegenüber der betroffenen Person noch besteht. Dies muss hier im Besonderen hinsichtlich des Werts der entsprechenden Bilanzposition per 31. Dezember 2020 gelten, denn dieser sollte gerade demjenigen zum 1. Januar 2021 entsprechen. Ohnehin vermag die Beschwerdeführerin denn auch die Darstellung des DGFP, wonach Bedarf an der Jahresrechnung vom 31. Dezember 2020 besteht, nicht in einer das völkerrechtlich gebotene Vertrauen in die Sachdarstellung des DGFP erschütternden Weise von vornherein zu entkräften (vgl. zum völkerrechtlichen Vertrauensprinzip E. 2.5). Die Jahresrechnung vom 31. Dezember 2020 ist nach dem Gesagten als voraussichtlich erheblich zu betrachten.</w:t>
      </w:r>
    </w:p>
    <w:p>
      <w:r>
        <w:rPr>
          <w:b/>
        </w:rPr>
        <w:t>E. 3.2.2</w:t>
      </w:r>
    </w:p>
    <w:p>
      <w:r>
        <w:t>Die Beschwerdeführerin macht geltend, es seien in dem zur Übermittlung vorgesehenen Auszug aus ihrem Hauptbuchkonto betreffend die betroffene Person für den Zeitraum vom 1. Januar 2021 bis 31. Dezember 2021 jene Informationen nicht voraussichtlich erheblich und daher zu schwärzen, die sich auf den Zeitraum nach dem 1. Januar 2021 beziehen. Mit der Vorinstanz ist abermals festzuhalten, dass die ersuchende Behörde ausdrücklich um das Hauptbuchkonto betreffend die betroffene Person für den Zeitraum vom 1. Januar 2021 bis 31. Dezember 2021 ersucht (vgl. Sachverhalt Bst. A.c) und damit zum Ausdruck gebracht hat, dass sie auch jene Informationen als voraussichtlich erheblich erachtet, die sich auf den Zeitraum nach dem 1. Januar 2021 beziehen. Die im Hauptbuchkonto enthaltenen Informationen nach dem 1. Januar weisen einen Bezug zu den Abklärungen in Frankreich auf und sind geeignet, zur Klärung der dort offenen Steuerfragen beizutragen. Diese Informationen können u.a. Aufschluss darüber geben, inwiefern die betroffene Person Zins- oder Rückzahlungen an die Beschwerdeführerin geleistet hat, die den Bestand einer allfälligen Forderung per 1. Januar 2021 nahelegen würden. Ohnehin vermag die Beschwerdeführerin denn auch die Darstellung des DGFP, wonach Bedarf am Hauptbuchkonto betreffend die betroffene Person für den Zeitraum vom 1. Januar 2021 bis 31. Dezember 2021 besteht, nicht in einer das völkerrechtlich gebotene Vertrauen in die Sachdarstellung des DGFP erschütternden Weise von vornherein zu entkräften (vgl. zum völkerrechtlichen Vertrauensprinzip E. 2.5). Das Begehren der Beschwerdeführerin um Schwärzung ist demnach abzuweisen. Das Bundesverwaltungsgericht sieht denn auch keine Veranlassung weitere Schwärzungen vorzunehmen.</w:t>
      </w:r>
    </w:p>
    <w:p>
      <w:r>
        <w:rPr>
          <w:b/>
        </w:rPr>
        <w:t>E. 3.3</w:t>
      </w:r>
    </w:p>
    <w:p>
      <w:r>
        <w:t>Die Beschwerdeführerin macht schliesslich geltend, die Übermittlung der ersuchten Informationen sei unzulässig, da sie eine nicht betroffene Person sei und ihre Interessen das Interesse des ersuchenden Staates an der Informationsübermittlung überwiegen würden. Dem kann nicht gefolgt werden. Die Beschwerdeführerin wird im Amtshilfeersuchen namentlich genannt als mögliche Gläubigerin der betroffenen Person. Begründet wird dies mit den Angaben der betroffenen Person im Rahmen der in Frankreich laufenden Steuerprüfung (vgl. Sachverhalt Bst. A.b). Die ersuchende Behörde hat damit den Zusammenhang zwischen der Beschwerdeführerin und der laufenden Steuerprüfung ausreichend dargelegt. Die Informationen über die Beschwerdeführerin tauchen nicht rein zufällig in den zur Übermittlung vorgesehenen Dokumenten auf. Die Beschwerdeführerin ist demnach keine materiell «nicht betroffene Person» nach Art. 4 Abs. 3 StAhiG (vgl. E. 2.4.6). Weiterungen hierzu erübrigen sich. Die zur Übermittlung vorgesehenen Dokumente sind der DGFP zu übermitteln.</w:t>
      </w:r>
    </w:p>
    <w:p>
      <w:r>
        <w:rPr>
          <w:b/>
        </w:rPr>
        <w:t>E. 4</w:t>
      </w:r>
    </w:p>
    <w:p>
      <w:r>
        <w:t>Nach dem Gesagten sind die Voraussetzungen für die in der Schlussverfügung vorgesehene Amtshilfeleistung erfüllt. Die Beschwerde erweist sich als unbegründet und ist abzuweisen.</w:t>
      </w:r>
    </w:p>
    <w:p>
      <w:r>
        <w:rPr>
          <w:b/>
        </w:rPr>
        <w:t>E. 5.1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