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A-7452/2010 vom 15. September 2011</w:t>
      </w:r>
    </w:p>
    <w:p>
      <w:r>
        <w:t>Bundesverwaltungsgericht, 2011-09-15, DE</w:t>
      </w:r>
    </w:p>
    <w:p>
      <w:r>
        <w:rPr>
          <w:b/>
        </w:rPr>
        <w:t xml:space="preserve">Quelle: </w:t>
      </w:r>
      <w:r>
        <w:t>https://mcp.opencaselaw.ch/entscheid/bvger_A-7452_2010</w:t>
      </w:r>
    </w:p>
    <w:p>
      <w:r>
        <w:t>FR: TAF A-7452/2010 du 15 septembre 2011</w:t>
      </w:r>
    </w:p>
    <w:p>
      <w:r>
        <w:t>IT: TAF A-7452/2010 del 15 settembre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w:t>
      </w:r>
    </w:p>
    <w:p>
      <w:r>
        <w:rPr>
          <w:b/>
        </w:rPr>
        <w:t>E. 1.2</w:t>
      </w:r>
    </w:p>
    <w:p>
      <w:r>
        <w:t>Zur Beschwerde legitimiert ist, wer am vorinstanzlichen Verfahren teilgenommen hat oder keine Möglichkeit zur Teilnahme hatte (Art. 48 Abs. 1 Bst. a VwVG), durch die angefochtene Verfügung besonders berührt ist (Art. 48 Abs. 1 Bst. b VwVG) und zudem ein schutzwürdiges Interesse an der Aufhebung oder Änderung der Verfügung hat (Art. 48 Abs. 1 Bst. c VwVG). Nach der Rechtsprechung gilt jedes rechtliche oder tatsächliche Interesse, das eine von einer Verfügung betroffene Person geltend machen kann, als schutzwürdig (Urteil des Bundesverwaltungsgerichts A-6792/2010 vom 4. Mai 2011 E. 2.1.1 mit Hinweisen).</w:t>
      </w:r>
    </w:p>
    <w:p>
      <w:r>
        <w:rPr>
          <w:b/>
        </w:rPr>
        <w:t>E. 1.2.1</w:t>
      </w:r>
    </w:p>
    <w:p>
      <w:r>
        <w:t>Bezüglich der Beschwerdeführerin sind diese Voraussetzungen erfüllt. Die Beschwerdeführerin ist Adressatin der angefochtenen Verfügung und daher mehr als die Allgemeinheit davon berührt. Als Inhaberin des streitbetroffenen UBS-Kontos und Vertragspartnerin der UBS AG hat sie zudem ein schutzwürdiges Interesse an der Aufhebung der angefochtenen Verfügung. Soweit ihre eigenen Interessen betroffen sind, kann die Beschwerdeführerin auch Rügen vortragen, welche im Interesse eines Dritten (in casu: Interessen des am UBS-Konto mutmasslich wirtschaftlich berechtigten B._______) liegen (Urteil des Bundesverwaltungsgerichts A-6610/2010 vom 12. August 2011 E. 1.1.2 und E. 1.1.4, mit Hinweisen).</w:t>
      </w:r>
    </w:p>
    <w:p>
      <w:r>
        <w:rPr>
          <w:b/>
        </w:rPr>
        <w:t>E. 1.2.2</w:t>
      </w:r>
    </w:p>
    <w:p>
      <w:r>
        <w:t>Der Beschwerdeführer ist ebenfalls Verfügungsadressat und als solcher von der angefochtenen Verfügung mehr als die Allgemeinheit betroffen. In Bezug auf ihn hat die Vorinstanz die Voraussetzungen zur Amtshilfeleistung als nicht gegeben erachtet, da er keine "US person" sei. Soweit der Beschwerdeführer aber, wie er behauptet und wie auch die Vorinstanz annimmt, am streitbetroffenen UBS-Konto wirtschaftlich berechtigt (gewesen) ist, hat auch er ein schutzwürdiges Interesse an der Aufhebung der angefochtenen Verfügung. Wie die Beschwerdeführerin (Kontoinhaberin) kann auch er nur Rügen vortragen, die nicht nur Drittinteressen (in casu: Interessen von B._______), sondern (zumindest auch) seine eigenen Interessen verfolgen (Urteil des Bundesverwaltungsgerichts A-7011/2010 vom 19. Mai 2011 E. 1.2.2 und E. 1.4).</w:t>
      </w:r>
    </w:p>
    <w:p>
      <w:r>
        <w:rPr>
          <w:b/>
        </w:rPr>
        <w:t>E. 1.3</w:t>
      </w:r>
    </w:p>
    <w:p>
      <w:r>
        <w:t>Auf die im Übrigen frist- und formgerecht eingereichte Beschwerde ist einzutreten.</w:t>
      </w:r>
    </w:p>
    <w:p>
      <w:r>
        <w:rPr>
          <w:b/>
        </w:rPr>
        <w:t>E. 1.4</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1.5</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(BVGE 2010/64 E. 1.4.2, A 4013/2010 vom 15. Juli 2010 E. 2.1 und E. 6.2.2). Das Verfahren in Bezug auf den Informationsaustausch mit den USA richtet sich nach der Vo DBA-USA, soweit der Staatsvertrag 10 keine spezielleren Bestimmungen enthält (vgl. Urteil des Bundesverwaltungsgerichts A 4013/2010 vom 15. Juli 2010 E. 2.1 f. und BVGE 2010/40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w:t>
      </w:r>
    </w:p>
    <w:p>
      <w:r>
        <w:rPr>
          <w:b/>
        </w:rPr>
        <w:t>E. 2.2</w:t>
      </w:r>
    </w:p>
    <w:p>
      <w:r>
        <w:t>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w:t>
      </w:r>
    </w:p>
    <w:p>
      <w:r>
        <w:rPr>
          <w:b/>
        </w:rPr>
        <w:t>E. 2.3</w:t>
      </w:r>
    </w:p>
    <w:p>
      <w:r>
        <w:t>In der Folge obliegt es dem vom Amtshilfeverfahren Betroffenen, den begründeten Tatverdacht klarerweise und entscheidend zu entkräften. Gelingt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w:t>
      </w:r>
    </w:p>
    <w:p>
      <w:r>
        <w:rPr>
          <w:b/>
        </w:rPr>
        <w:t>E. 2.4</w:t>
      </w:r>
    </w:p>
    <w:p>
      <w:r>
        <w:t>Gemäss einem Grundsatzurteil des Bundesverwaltungsgerichts gilt Analoges bezüglich der Feststellung der persönlichen Identifikationsmerkmale einer vom Amtshilfeverfahren betroffenen Person (BVGE 2010/64 E. 1.4.3).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3.2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 Staatsangehörige) auch "resident aliens" in den USA subjektiv steuerpflichtig (BVGE 2011/6 E. 7.1.1; vgl. auch grundlegend BVGE 2010/64 E. 5.2).</w:t>
      </w:r>
    </w:p>
    <w:p>
      <w:r>
        <w:rPr>
          <w:b/>
        </w:rPr>
        <w:t>E. 3.3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(BVGE 2011/6 E. 7.2.1). Das Bundesverwaltungsgericht hat denn auch das UBS-Konto einer Foundation (mit Sitz in Liechtenstein) als "offshore company account" nach dem Anhang des Staatsvertrags 10 qualifiziert (BVGE 2011/6 E. 7.2.2, Urteil des Bundesverwaltungsgerichts A-5974/2010 vom 14. Februar 2011 E. 3).</w:t>
      </w:r>
    </w:p>
    <w:p>
      <w:r>
        <w:rPr>
          <w:b/>
        </w:rPr>
        <w:t>E. 3.4</w:t>
      </w:r>
    </w:p>
    <w:p>
      <w:r>
        <w:t>Nicht erheblich ist, ob es sich um eine "nicht operativ tätige" Offshore-Gesellschaft handelt (Urteile des Bundesverwaltungsgerichts A-6242/2010 vom 11. Juli 2011 E. 8.3, A-7017/2010 vom 16. Juni 2010 E. 6.2.3; A-7242/2010 vom 10. Juni 2011 E. 7.4.2.1). Dieser begriffliche Zusatz wird nur in der Einleitung in Ziff. 1 des Anhangs zum Staatsvertrag 10 verwendet. Darin wird dargelegt, weshalb beim Amtshilfegesuch auf die klare Identifikation der betroffenen Personen verzichtet wird. Im Kriterienkatalog für die Kategorie 2/B/b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w:t>
      </w:r>
    </w:p>
    <w:p>
      <w:r>
        <w:rPr>
          <w:b/>
        </w:rPr>
        <w:t>E. 3.5</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3.6</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es eine in das Amtshilfeverfahren einbezogene Person - trotz (allfälliger) Aufforderung der ESTV - zu beweisen unterliess, ihre steuerrechtlichen Meldepflichten in Bezug auf ihre Interessen an der Gesellschaft erfüllt zu haben, indem die ESTV ermächtigt worden wäre, beim IRS Kopien der FBAR-Erklärungen für die relevanten Jahre einzuholen (Urteil des Bundesverwaltungsgerichts A-6053/2010 vom 10. Januar 2011 E. 2.3).</w:t>
      </w:r>
    </w:p>
    <w:p>
      <w:r>
        <w:rPr>
          <w:b/>
        </w:rPr>
        <w:t>E. 3.7</w:t>
      </w:r>
    </w:p>
    <w:p>
      <w:r>
        <w:t>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damit verbindlich fest, wie die Kapitalgewinne für den Zweck der Kontoanalyse berechnet werden. Es besteht deshalb kein Raum für den Nachweis der effektiven Gewinne bzw. Verluste (Urteile des Bundesverwaltungsgerichts A-6053/2010 vom 10. Januar 2011 E. 9.1 und A 4013/2010 vom 15. Juli 2010 E. 8.3.3; zur ganzen Erwägung 4 vgl. auch Urteil des Bundesverwaltungsgerichts A-6932/2010 vom 27. April 2011 E. 3).</w:t>
      </w:r>
    </w:p>
    <w:p>
      <w:r>
        <w:rPr>
          <w:b/>
        </w:rPr>
        <w:t>E. 3.8</w:t>
      </w:r>
    </w:p>
    <w:p>
      <w:r>
        <w:t>Festzuhalten ist in diesem Zusammenhang schliesslich, dass die betragsmässigen Grenzen nicht an die Person des Kontoinhabers oder des wirtschaftlich Berechtigten anknüpfen, sondern einzig am Konto selbst. Daher spielt es keine Rolle, ob am Konto mehrere Personen wirtschaftlich berechtigt waren. Die vom Amtshilfegesuch betroffene Person kann somit eine von möglicherweise mehreren Personen sein, die Kontoinhaber oder am betreffenden Konto wirtschaftlich berechtigt waren (Urteile des Bundesverwaltungsgerichts A-4013/2010 vom 15. Juli 2010 E. 8.3.3; A-6972/2010 vom 27. Mai 2011 E. 5.3).</w:t>
      </w:r>
    </w:p>
    <w:p>
      <w:r>
        <w:rPr>
          <w:b/>
        </w:rPr>
        <w:t>E. 4.1</w:t>
      </w:r>
    </w:p>
    <w:p>
      <w:r>
        <w:t>Laut angefochtener Verfügung ist den Bankunterlagen zu entnehmen, dass die Beschwerdeführerin und ihr Konto während mindestens drei Jahren zwischen 1999 und 2008 bestanden (...). B._______ sei eine "US person" im Sinne des Anhangs zum Staatsvertrag 10, da er die US-amerikanische Staatsbürgerschaft besitze (...). Auf den Bankformularen A werde er als am streitbetroffenen UBS-Konto wirtschaftlich berechtigt ausgewiesen (...). Der in den Akten liegende Management-Vertrag sei kein hinreichender Beleg dafür, dass B._______ die Aktien an der Beschwerdeführerin bloss treuhänderisch gehalten habe, da es keine Anhaltspunkte dafür gebe, dass der Management-Vertrag eingehalten worden sei. Auch die Finanzierung der Beschwerdeführerin durch Überweisungen seitens einer Drittgesellschaft beweise nichts, da möglicherweise ein Durchlaufkonto benutzt worden sei. Zudem habe B._______ der ESTV keine Ermächtigung erteilt, beim IRS Kopien seiner FBAR-Erklärungen einzuholen. Im Jahr 2006 seien Erträge von Fr. xxx'xxx.-, im Jahr 2007 Erträge von Fr. xxx'xxx.- und im Jahr 2008 Erträge von Fr. xxx'xxx.- erzielt worden (...) und damit im Rahmen von drei aufeinander folgenden Jahren mehr als durchschnittlich Fr. 100'000.- pro Jahr. Nach Auffassung der Vorinstanz sind somit alle massgeblichen Kriterien für die Kategorie 2/B/b erfüllt.</w:t>
      </w:r>
    </w:p>
    <w:p>
      <w:r>
        <w:rPr>
          <w:b/>
        </w:rPr>
        <w:t>E. 4.2</w:t>
      </w:r>
    </w:p>
    <w:p>
      <w:r>
        <w:t>Die Beschwerdeführenden bestreiten die wirtschaftliche Berechtigung von B._______ an der Beschwerdeführerin resp. an deren UBS-Konto. Sie machen geltend, die UBS AG habe bei der Kontoeröffnung die Einreichung eines Formulars A verlangt, weil die Beschwerdeführerin von der Bank als eine Sitzgesellschaft qualifiziert worden sei. Im Widerspruch zur tatsächlichen wirtschaftlichen "Letztberechtigung" sei auf dem Formular A vom 1. Juli 1996 der Name des Managers, d.h. von B._______, anstelle des Beschwerdeführers eingetragen worden. Die Bank habe aber jederzeit gewusst, dass der Manager an der Gesellschaft nicht letztberechtigt gewesen sei. Sodann sei das ursprüngliche Formular A im Jahr 2008 durch ein neues ersetzt worden, auf welchem sowohl der Beschwerdeführer (zu 91%) als auch B._______ (zu 9%) als wirtschaftlich Berechtigte an den Vermögenswerten der Beschwerdeführerin angegeben worden seien. Dieses Vorgehen sei aus geschäftstechnischen Gründen gewählt worden, um es der UBS AG zu ermöglichen, Instruktionen des Managers entgegenzunehmen, ohne verpflichtet zu sein, vor unüblichen Transaktionen mit dem Beschwerdeführer Rücksprache nehmen zu müssen.</w:t>
      </w:r>
    </w:p>
    <w:p>
      <w:r>
        <w:rPr>
          <w:b/>
        </w:rPr>
        <w:t>E. 4.3.1</w:t>
      </w:r>
    </w:p>
    <w:p>
      <w:r>
        <w:t>Die Vorinstanz hatte aufgrund der im Jahr 1996 und im Jahr 2008 ausgestellten Bankformulare A einen genügend konkreten Anhaltspunkt dafür, dass B._______ im abkommensrelevanten Zeitraum am fraglichen Konto der Beschwerdeführerin wirtschaftlich berechtigt war (vgl. Urteil des Bundesverwaltungsgerichts A-6242/2010 vom 11. Juli 2011 E. 9.3.1 mit Hinweisen). Wie gesagt (vgl. E. 3.8 hiervor), ist nicht entscheidend, ob B._______ der einzig wirtschaftlich Berechtigte war. Am betreffenden Konto können mehrere Personen wirtschaftlich berechtigt gewesen sein. Nunmehr ist es an den Beschwerdeführenden, die zu Recht getroffene Sachverhaltsannahme der Vorinstanz mittels Urkunden klarerweise und entscheidend zu entkräften (vgl. E. 2.3 hiervor).</w:t>
      </w:r>
    </w:p>
    <w:p>
      <w:r>
        <w:rPr>
          <w:b/>
        </w:rPr>
        <w:t>E. 4.3.2</w:t>
      </w:r>
    </w:p>
    <w:p>
      <w:r>
        <w:t>Die Beschwerdeführenden legen einen Management-Vertrag vom 4. Mai 1993 sowie eine Bestätigung von B._______ ins Recht, welche ihrer Ansicht nach belegen, dass B._______ für die Beschwerdeführerin bloss Manager, nicht aber wirtschaftlich berechtigt gewesen sei. Gemäss Artikel 1 und 2 des Vertrages werden die Aktien der Gesellschaft von B._______ treuhänderisch für den Beschwerdeführer gehalten. Der Vertrag begründet ein reines Vertretungsverhältnis (Art. 8 des Vertrags: "[...] Nothing in this Agreement shall be construed to give the Manager any rights as an owner, partner and/or shareholder in the business of the Principal or entitle the Manager to control in any matter of the Principal's business [...]"). Im Gegenzug erhält B._______ für seine Tätigkeit als Manager eine "compensation" von USD 1.- (Art. 4 des Vertrags). Für ein Vertreterverhältnis ("agency relationship") ist diese Klausel jedoch unüblich und bedürfte einer Erklärung, die in der Beschwerdeschrift fehlt. Die vertragliche Regelung einer Entschädigung von USD 1.- lässt vermuten, dass ein anderes vermögens- und sachenrechtliches Arrangement getroffen wurde. Jedenfalls ist der Management-Vertrag nicht geeignet, die Annahme der Vorinstanz, dass B._______ am streitbetroffenen UBS-Konto wirtschaftlich berechtigt war, klarerweise und entscheidend zu entkräften. Dasselbe gilt für die ins Recht gelegte Bestätigung von B._______, wonach er die Aktien an der Beschwerdeführerin lediglich treuhänderisch hielt. Des Weiteren verweisen die Beschwerdeführenden auf eine Reihe von Kontoauszügen und Bestätigungen, woraus hervorgehe, dass die Vermögenswerte der Beschwerdeführerin nicht von B._______, sondern von der Y._______ Ltd. eingebracht worden seien, welche dem Beschwerdeführer gehöre. Dies belege, dass nicht B._______, sondern der Beschwerdeführer der wirtschaftlich Berechtigte an der Beschwerdeführerin gewesen sei. Den beigelegten Transaktionsbelegen lässt sich indessen nicht entnehmen, dass der Beschwerdeführer an der Y._______ Ltd. wirtschaftlich berechtigt (gewesen) war. Insofern besitzen die beiden Transaktionsbelege vom 26. Juli 1996 und vom 21. Oktober 1996, wonach die Y._______ Ltd. der Beschwerdeführerin insgesamt USD 400'000.- überwiesen hatte, im vorliegenden Zusammenhang keinen Beweiswert. Die Bestätigungen, wonach B._______ an der Y._______ Ltd. nicht wirtschaftlich berechtigt gewesen sei, stellen ebenfalls keinen Beleg dafür dar, dass B._______ im abkommensrelevanten Zeitraum am streitbetroffenen UBS-Konto der Beschwerdeführerin nicht wirtschaftlich berechtigt gewesen sein kann. Ob es sich beim Konto der Y._______ Ltd. - wie die ESTV vermutet - tatsächlich um eine Durchlaufkonto gehandelt habe, kann hier offen gelassen werden. Sodann stützen sich die Beschwerdeführenden auf diverse Belastungsanzeigen und Bestätigungen zweier Banken, welche aufzeigen sollen, dass die Vermögenswerte der Beschwerdeführerin nach der Saldierung ihres UBS-Kontos an die Z._______ Corp. und an die O._______ Ltd., zwei angeblich dem Beschwerdeführer gehörende Gesellschaften, überwiesen worden seien. Dies stelle einen weiteren Beleg dafür dar, dass nicht B._______, sondern der Beschwerdeführer der wirtschaftlich Berechtigte an der Beschwerdeführerin gewesen sei. Bei den von den Beschwerdeführenden genannten Urkunden betreffend die Kapitalrückflüsse an die Z._______ Corp. und an die O._______ Ltd. besagen jedoch nur, dass Beträge im Umfang von USD 4'620'000.- respektive USD 600'000.- an diese Gesellschaften geflossen sind. Die beiden Schreiben der V._______ [Bank] vom 25. November 2009 sowie der W._______ [Bank] vom 22. Dezember 2009, wonach der Beschwerdeführer an der Z._______ Corp. und an der O._______ Ltd. offenbar wirtschaftlich berechtigt (gewesen) sein soll, sind ebenfalls nicht entscheiderheblich, da die Banken jede Gewährleistung der Richtigkeit ihrer Bestätigung ausdrücklich ablehnen. Schliesslich berufen sich die Beschwerdeführenden auf die Kontaktnotizen eines Mitarbeiters der UBS AG vom 18. August 2006, wonach der "Inhaber" der Beschwerdeführerin gleichzeitig Inhaber der P._______ Inc. gewesen sein soll (...). Als Beleg dafür, dass der Inhaber der P._______ Inc. der Beschwerdeführer gewesen sei, legen die Beschwerdeführenden zwei Internet-Auszüge vom 27. Mai bzw. 21. Juli 2003 ins Recht. Der Umstand, dass der Beschwerdeführer an der P._______ Inc. beteiligt war, bedeutet indessen nicht, dass nicht auch B._______ an dieser Gesellschaft beteiligt gewesen sein könnte. Es kann daher nicht zweifelsfrei darauf geschlossen werden, dass die Kontaktnotizen des UBS-Mitarbeiters sich nicht auf B._______, sondern auf den Beschwerdeführer bezogen.</w:t>
      </w:r>
    </w:p>
    <w:p>
      <w:r>
        <w:rPr>
          <w:b/>
        </w:rPr>
        <w:t>E. 4.3.3</w:t>
      </w:r>
    </w:p>
    <w:p>
      <w:r>
        <w:t>Im Ergebnis vermögen die Beschwerdeführenden die gestützt auf die Bankformulare A aus den Jahren 1996 und 2008 getroffene Annahme der Vorinstanz, dass B._______ in der abkommensrelevanten Zeit an der Beschwerdeführerin möglicherweise wirtschaftlich berechtigt gewesen war, nicht zu widerlegen.</w:t>
      </w:r>
    </w:p>
    <w:p>
      <w:r>
        <w:rPr>
          <w:b/>
        </w:rPr>
        <w:t>E. 5</w:t>
      </w:r>
    </w:p>
    <w:p>
      <w:r>
        <w:t>Die Beschwerdeführenden vertreten ausserdem den Standpunkt, die Kriterien der Kategorie 2/B/b seien vorliegend nicht erfüllt, weil es sich in ihrem Fall nicht um eine so genannte "nicht operativ tätige Offshore-Gesellschaft", sondern um eine operativ tätige Gesellschaft handle. Wie bereits dargelegt ( vgl. E. 3.4 hiervor), ist nicht darauf abzustellen, ob die Gesellschaft als "nicht operativ" gilt. Die Beschwerde zielt in diesem Punkt ins Leere.</w:t>
      </w:r>
    </w:p>
    <w:p>
      <w:r>
        <w:rPr>
          <w:b/>
        </w:rPr>
        <w:t>E. 6</w:t>
      </w:r>
    </w:p>
    <w:p>
      <w:r>
        <w:t>Die übrigen Voraussetzungen zur Leistung der Amtshilfe sind ebenfalls erfüllt. Gemäss Dossieranalyse der Vorinstanz haben die Beschwerdeführerin und ihr Konto während mindestens drei Jahren zwischen 1999 und 2008 bestanden. B._______ ist eine "US person" im Sinne des Anhangs zum Staatsvertrag 10, da er die US-amerikanische Staatsbürgerschaft besitzt. Er gab der ESTV keine Ermächtigung, beim IRS Kopien seiner FBAR-Erklärungen einzuholen, welche belegen würden, dass er seinen steuerrechtlichen Meldepflichten nachgekommen ist. In den Jahren 2006 bis 2008 sind Erträge von insgesamt Fr. xxx'xxx.- erzielt worden und damit im Rahmen von drei aufeinander folgenden Jahren mehr als durchschnittlich Fr. 100'000.- pro Jahr. Nach dem Gesagten sind bezüglich B._______ alle Voraussetzungen für die Leistung der Amtshilfe,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vorhanden. Die Beschwerde erweist sich als unbegründet und ist abzuweisen.</w:t>
      </w:r>
    </w:p>
    <w:p>
      <w:r>
        <w:rPr>
          <w:b/>
        </w:rPr>
        <w:t>E. 7</w:t>
      </w:r>
    </w:p>
    <w:p>
      <w:r>
        <w:t>In ihrem Eventualantrag verlangen die Beschwerdeführenden, die Aktenherausgabe sei auf die von der UBS AG herausgegebenen Originalakten der Kontenbeziehung mit der Stammnummer *** zu beschränken, dies ohne Annotationen, für welche ein unterzeichnetes Certificate of Authenticity of Business Records vorliege. Wie die Vorinstanz ausführt, wurden die Annotationen und Kommentare von den beauftragten Mitarbeitern eines Prüfungsunternehmens im Rahmen ihrer Dossieranalyse in die Dokumente eingebracht. Sie dienten der schnelleren Bearbeitung der Dossiers im Massenverfahren. Die eigentlichen Dokumente und ihre Inhalte erfuhren dadurch keine Veränderungen. Der Eventualantrag ist daher ebenfalls abzuweisen.</w:t>
      </w:r>
    </w:p>
    <w:p>
      <w:r>
        <w:rPr>
          <w:b/>
        </w:rPr>
        <w:t>E. 8</w:t>
      </w:r>
    </w:p>
    <w:p>
      <w:r>
        <w:t>Ausgangsgemäss haben die unterliegenden Beschwerdeführenden die Verfahrenskosten zu tragen (Art. 63 Abs. 1 VwVG). Diese sind auf Fr. 20'000.- festzulegen (vgl. Art. 2 Abs. 1 i.V.m. Art. 4 des Reglements vom 21. Februar 2008 über die Kosten und Entschädigungen vor dem Bundesverwaltungsgericht [VGKE, SR 173.320.2]) und im entsprechenden Umfang mit dem geleisteten Kostenvorschuss in der Höhe von Fr. 25'000.- zu verrechnen. Der Restbetrag von Fr. 5'000.- ist den Beschwerdeführenden zurückzuerstatten. Eine Parteientschädigung ist nicht zuzusprechen (vgl. Art. 64 Abs. 1 VwVG e contrario).</w:t>
      </w:r>
    </w:p>
    <w:p>
      <w:r>
        <w:rPr>
          <w:b/>
        </w:rPr>
        <w:t>E. 9</w:t>
      </w:r>
    </w:p>
    <w:p>
      <w:r>
        <w:t>Dieser Entscheid kann nicht mit Beschwerde in öffentlich-rechtlichen Angelegenheiten ans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