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A-7397/2010 vom 19. August 2011</w:t>
      </w:r>
    </w:p>
    <w:p>
      <w:r>
        <w:t>Bundesverwaltungsgericht, 2011-08-19, DE</w:t>
      </w:r>
    </w:p>
    <w:p>
      <w:r>
        <w:rPr>
          <w:b/>
        </w:rPr>
        <w:t xml:space="preserve">Quelle: </w:t>
      </w:r>
      <w:r>
        <w:t>https://mcp.opencaselaw.ch/entscheid/bvger_A-7397_2010</w:t>
      </w:r>
    </w:p>
    <w:p>
      <w:r>
        <w:t>FR: TAF A-7397/2010 du 19 août 2011</w:t>
      </w:r>
    </w:p>
    <w:p>
      <w:r>
        <w:t>IT: TAF A-7397/2010 del 19 agosto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mit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(BVGE 2007/41 E. 2).</w:t>
      </w:r>
    </w:p>
    <w:p>
      <w:r>
        <w:rPr>
          <w:b/>
        </w:rPr>
        <w:t>E. 2.1</w:t>
      </w:r>
    </w:p>
    <w:p>
      <w:r>
        <w:t>Die Beschwerdeführenden rügen eine Rechtsverzögerung seitens der ESTV bei der Behandlung des sie betreffenden Dossiers. Sie machen geltend, die Vorinstanz habe im Nachgang zum Piloturteil des Bundesverwaltungsgerichts A-7789/2009 vom 21. Januar 2010 (vgl. dazu Sachverhalt Bst. F) den Erlass der Schlussverfügung einzig mit dem Zweck verweigert, das Verfahren solange zu verzögern, bis eine neue, für die Betroffenen nachteiligere Rechtsgrundlage geschaffen worden sei, um so dem amerikanischen Amtshilfegesuch doch noch stattgeben zu können. Sachliche Gründe für eine Sistierung des Verfahrens hätten nicht vorgelegen. Laut Feststellung in der angefochtenen Verfügung sei das sie betreffende Dossier von der UBS AG bereits am 12. Dezember 2009 an die ESTV übermittelt worden. Die für den Sachentscheid erforderlichen Unterlagen hätten der Vorinstanz im Zeitpunkt des besagten Piloturteils somit bereits seit mehr als zwei Monaten vorgelegen. Der vorliegende Fall sei deshalb längst entscheidungsreif gewesen. Dennoch habe die Vorinstanz den Beschwerdeführenden die von der UBS AG erhaltenen Akten erst sechs Monate später zur Stellungnahme zugestellt. Dabei habe es der ESTV in keiner Weise an den für die beförderliche Entscheidung der pendenten Verfahren erforderlichen personellen Ressourcen gemangelt. Dass der unverzügliche Erlass der Schlussverfügung in erkennbarer Weise mit dem Ziel unterblieben sei, eine neue, für die Betroffenen mit erheblichen Nachteilen verbundene Rechtsgrundlage zur Anwendung zu bringen, verstosse gegen den Grundsatz von Treu und Glauben. Mit ihrem Verhalten habe die Vorinstanz die Beschwerdeführenden zudem im Vergleich zu identisch gelagerten Fällen, die im Zeitpunkt des besagten Piloturteils bereits ins Beschwerdeverfahren gelangt seien, schlechter behandelt und damit in grober Weise gegen das Gleichbehandlungsgebot (Art. 8 BV) verstossen.</w:t>
      </w:r>
    </w:p>
    <w:p>
      <w:r>
        <w:rPr>
          <w:b/>
        </w:rPr>
        <w:t>E. 2.2</w:t>
      </w:r>
    </w:p>
    <w:p>
      <w:r>
        <w:t>Die Vorinstanz bringt in der Vernehmlassung dagegen vor, die Beschwerdeführenden hätten auch nach dem 21. Januar 2010 (Zeitpunkt des besagten Piloturteils) keinen Anspruch auf eine prioritäre Behandlung ihres Verfahrens gehabt. Entgegen der Auffassung der Beschwerdeführenden wäre es ihr auf keinen Fall möglich gewesen, sämtliche Verfahren vor dem 31. März 2010 (Zeitpunkt der Unterzeichnung des Änderungsprotokolls) zu erledigen. Wenn die ESTV nach dem 21. Januar 2010 weiterhin Schlussverfügungen hätte erlassen wollen, so hätte diese Vorgehensweise zu stossenden Ungleichbehandlungen geführt. Für die einzelnen Rechtsunterworfenen wäre es einzig vom Zufall abhängig gewesen, ob ihr Fall vor oder erst nach dem 31. März 2010 beurteilt worden wäre. Damit erweise sich der Vorwurf der rechtsmissbräuchlichen Verfahrensverzögerung als haltlos.</w:t>
      </w:r>
    </w:p>
    <w:p>
      <w:r>
        <w:rPr>
          <w:b/>
        </w:rPr>
        <w:t>E. 2.3</w:t>
      </w:r>
    </w:p>
    <w:p>
      <w:r>
        <w:t>Das aus Art. 29 Abs. 1 BV abgeleitete Verbot der Rechtsverzögerung schützt die Beteiligten vor der Verzögerung oder Verschleppung ihrer Angelegenheit durch die angerufene Behörde und verlangt, dass das Verfahren innerhalb angemessener Frist zum Abschluss kommt (Beschleunigungsgebot). Ein analoger Anspruch ergibt sich auch aus - den vorliegend nicht anwendbaren und lediglich der Vollständigkeit halber aufgeführten - Art. 6 Ziff. 1 der Konvention vom 4. November 1950 zum Schutze der Menschenrechte und Grundfreiheiten (EMRK, SR 0.101) und Art. 14 Ziff. 3 Bst. c des Internationalen Pakts über bürgerliche und politische Rechte (SR 0.103.2) (anstatt vieler: Regina Kiener/Walter Kälin, Grundrechte, Bern 2007,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Gerold Steinmann, in: Ehrenzeller [et al.] [Hrsg.], Die schweizerische Bundesverfassung, Kommentar, 2. Aufl., Zürich 2008, N 12 zu Art. 29; Felix Uhlmann/Simone Wälle-Bär, in: Waldmann/Weissenberger [Hrsg.], Praxiskommentar VwVG, Zürich 2009, N 20 ff. zu Art. 46a; Moser/Beusch/Kneubühler, a.a.O., Rz.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A-1247/2010 vom 19. April 2010 E. 3.2; Michel Hottelier, § 51 Les garanties de procédure, in: Thürer/Aubert/Müller [Hrsg.], Verfassungsrecht der Schweiz/Droit constitutionnel suisse, Zürich 2001, § 51 N 6; Pierre Moor, Droit administratif, Bd. II, Ziff. 2.2.7.8, S. 336). Auch die Anzahl Fälle, die eine Behörde zu bearbeiten hat, ist zu berücksichtigen (BGE 119 Ib 311 E. 5b), wobei allerdings eine Überlastung der Behörde eine lange Verfahrensdauer grundsätzlich nicht zu rechtfertigen vermag (statt vieler: Hottelier, a.a.O., § 51 N 7; vgl. zum Ganzen: Urteil des Bundesverwaltungsgerichts A-6676/2010 vom 8. April 2011 E. 2.3).</w:t>
      </w:r>
    </w:p>
    <w:p>
      <w:r>
        <w:rPr>
          <w:b/>
        </w:rPr>
        <w:t>E. 2.4</w:t>
      </w:r>
    </w:p>
    <w:p>
      <w:r>
        <w:t>Im Urteil A-6274/2010 vom 31. März 2010 äusserte sich das Bundesverwaltungsgericht zur Prioritätenordnung bei der Behandlung der Dossiers in sog. Massenverfahren. Dazu hielt es Folgendes fest: Dem Massenverfahren ist immanent, dass bei einer Rechtsänderung ein Teil der Dossiers vor, ein anderer nach der Rechtsänderung bearbeitet wird. Ist das Recht massgeblich, welches zum Zeitpunkt des Erlasses einer Verfügung oder eines Entscheides gilt, wird somit ein Teil der Dossiers dem alten, ein anderer dem neuen Recht unterstehen. Es ist dabei Sache der Behörde zu bestimmen, in welcher Reihenfolge sie die Dossiers bearbeitet. Das mag in Einzelfällen unbefriedigend sein, ist aber nicht zu verhindern, wenn nicht in seltenen Ausnahmefällen Gründe dafür sprechen, das Verfahren generell bis zum Inkrafttreten des neuen Rechts auszusetzen (ebendort E. 2.6.1). Ob im vorliegenden Fall die Verfahrenssistierung bis zum 31. März 2010, d.h. bis zur vorläufigen Anwendbarkeit des Staatsvertrags 10 zulässig war, liess das Bundesverwaltungsgericht mit Blick auf den Verfahrensausgang im genannten Urteil offen. Denn wenn das Massenverfahren automatisch dazu führt,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 (Urteil des Bundesverwaltungsgerichts A-6274/2010 vom 31. März 2010 E. 2.6.2; vgl. zum Ganzen auch: Urteil des Bundesverwaltungsgerichts A-6676/2010 vom 8. April 2011 E. 2.4).</w:t>
      </w:r>
    </w:p>
    <w:p>
      <w:r>
        <w:rPr>
          <w:b/>
        </w:rPr>
        <w:t>E. 2.5</w:t>
      </w:r>
    </w:p>
    <w:p>
      <w:r>
        <w:t>Im Fall der Beschwerdeführenden wurde das Verfahren bereits im Dezember 2009 eingeleitet. Allerdings handelt es sich - wie nachfolgend zu zeigen sein wird - um ein Dossier der Kategorie 2/B/b, für welche unter dem damals in Kraft stehenden Abkommen 09 noch keine Schlussverfügungen erlassen worden waren. Die Vorinstanz behandelte zunächst die Dossiers der Kategorie 2/A/b. Dementsprechend stand die "Muster-Schlussverfügung" für die Dossiers der Kategorie 2/B/b sowie die genehmigten Verfügungsentwürfe erst ab 11. Mai 2010 zur Verfügung (vgl. Urteil des Bundesverwaltungsgericht A-6676/2010 vom 8. April 2011 E. 2.5). Wie in E. 2.4 festgehalten, ist es in Massenverfahren Sache der Behörde zu bestimmen, in welcher Reihenfolge sie die Dossiers bearbeitet. Die Beschwerdeführenden bringen keine Belege dafür vor, dass ihr Dossier aufgrund einer behördlichen Zusicherung oder eines anderen Umstandes zu einem früheren Zeitpunkt hätte behandelt werden müssen. Die Berechnung der mutmasslichen Verfahrensdauer kann unter Berücksichtigung der Tatsache, dass die "Muster-Schlussverfügung" für die Kategorie 2/B/b erst ab Mai 2010 zur Verfügung stand, kein argumentatives Gewicht zukommen. Wie dargetan, hat die Vorinstanz alle Fälle der Kategorie 2/B/b unter dem Gebot der Rechtsgleichheit diesbezüglich gleich behandelt. Nach dem Gesagten erweist sich die Rüge der Rechtsverzögerung als unbegründet.</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Urteil des Bundes­ver­wal­tungsgerichts A-6053/2010 vom 10. Januar 2011 E. 1.5).</w:t>
      </w:r>
    </w:p>
    <w:p>
      <w:r>
        <w:rPr>
          <w:b/>
        </w:rPr>
        <w:t>E. 3.2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 Urteil des Bundes­verwaltungsgerichts A-6053/2010 vom 10. Januar 2011 E. 1.5).</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Gemäss vertragsautonomer Auslegung nach den allgemeinen Be­stim­mungen von Art. 31 ff. des Wiener Übereinkommens über das Recht der Verträge vom 23. Mai 1969 (SR 0.111, VRK; für die Schweiz seit 6. Juni 1990 in Kraft)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(US-Staatsange­hörige) auch "resident aliens" in den USA subjektiv steuer­pflichtig (Urteile des Bundesver­wal­tungs­ge­richts A-6176/2010 vom 18. Januar 2011 E. 2.3.1, A-6053/2010 vom 10. Januar 2011 E. 7.1.1; vgl. auch grundlegend: BVGE 2010/64 E. 5.2).</w:t>
      </w:r>
    </w:p>
    <w:p>
      <w:r>
        <w:rPr>
          <w:b/>
        </w:rPr>
        <w:t>E. 4.3</w:t>
      </w:r>
    </w:p>
    <w:p>
      <w:r>
        <w:t>Des Weiteren müssen die "US persons" an sog. "offshore company accounts" wirtschaftlich berechtigt gewesen sein, die wäh­rend des Zeit­raums von 2001 bis 2008 eröffnet oder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 Konto einer Foundation (mit Sitz in Liechten­stein) als "offshore company account" nach dem An­hang des Staatsvertrags 10 qualifiziert (Urteile des Bundesver­wal­tungs­ge­richts A-6053/2010 vom 10. Januar 2011 E. 7.2.2, A-6932/2010 vom 27. April 2011 E. 3.3, A-5974/2010 vom 14. Februar 2011 E. 3, A-5974/2010 vom 14. Februar 2011 E. 3).</w:t>
      </w:r>
    </w:p>
    <w:p>
      <w:r>
        <w:rPr>
          <w:b/>
        </w:rPr>
        <w:t>E. 4.4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(Urteile des Bundes­verwal­tungsgerichts A-6176/2010 vom 18. Januar 2011 E. 2.3.3, A-6053/2010 vom 10. Januar 2011 E. 7.3.2).</w:t>
      </w:r>
    </w:p>
    <w:p>
      <w:r>
        <w:rPr>
          <w:b/>
        </w:rPr>
        <w:t>E. 4.5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Aufforderung der ESTV - zu beweisen unterliess, dass sie ihre steuerrechtlichen Meldepflichten in Bezug auf ihre Interessen an der Stiftung erfüllt hat, indem die ESTV ermächtigt worden wäre, beim IRS Kopien der FBAR-Erklä­rungen für die relevanten Jahren einzu­holen (Urteil des Bundes­verwaltungs­gerichts A-6053/2010 vom 10. Januar 2011 E. 2.3). Bezüglich der Kontoeigenschaften wird im Staatsvertrag 10 verlangt, dass (i) das Konto der Offshore-Gesellschaft während eines Zeitraums von mindestens drei Jahren, einschliesslich eines vom Ersuchen umfassten Jahres, bestand und (ii) auf dem UBS-Konto innerhalb von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vertragsautonom fest, wie die Kapitalgewinne für den Zweck der Kontoanalyse berechnet werden. Es besteht damit kein Raum für den Nach­weis der effektiven Gewinne bzw. Verluste (Urteile des Bundesverwaltungsgerichts A-6053/2010 vom 10. Januar 2011 E. 9.1 und A-4013/2010 vom 15. Juli 2010 E. 8.3.3; vgl. zum Ganzen auch: Urteil des Bundesverwaltungsgerichts A-6932/2010 vom 27. April 2011 E. 3.5).</w:t>
      </w:r>
    </w:p>
    <w:p>
      <w:r>
        <w:rPr>
          <w:b/>
        </w:rPr>
        <w:t>E. 5.1</w:t>
      </w:r>
    </w:p>
    <w:p>
      <w:r>
        <w:t>Laut angefochtener Verfügung der Vorinstanz ist den Bankunterlagen zu entnehmen, dass die Stiftung und ihr Konto während mindestens 3 Jahren zwischen 1999 und 2008 bestanden hätten. Der Beschwerdeführer sei eine "US person" im Sinn des Anhangs zum Staatsvertrag 10, da er die amerikanische Staatsbürgerschaft besitze. Zusammen mit seiner Ehefrau, der Beschwerdeführerin, sei er an der Stiftung und damit an deren Bankkonto mit Stammnummer [...] wirtschaftlich berechtigt gewesen. Der Beschwerdeführer habe der ESTV keine Ermächtigung gegeben, beim IRS Kopien seiner FBAR-Erklärungen einzuholen. Im Jahr 2001 seien Erträge von Fr. 79'033.--, im Jahr 2002 Erträge von Fr. 74'511.-- und im Jahr 2003 Erträge von Fr. 70'226.-- erzielt worden. Dazu kämen die in den Jahren 2002 und 2003 erzielten Kapitalgewinne von mindestens Fr. 180'414.--. Die durchschnittlichen Einkünfte im Rahmen von drei aufeinander folgenden Jahren hätten den Betrag von Fr. 100'000.-- insgesamt überstiegen. Alle gemäss Anhang zum Staatsvertrag 10 massgeblichen Kriterien für die Kategorie 2/B/b seien in Bezug auf den Beschwerdeführer somit gegeben. Dagegen könne den Bankunterlagen nicht entnommen werden, dass es sich bei der Beschwerdeführerin um eine "US person" im Sinn des Anhangs zum Staatsvertrag 10 handle. Die Beschwerdeführerin besitze die Staatsbürgerschaft der USA nicht, und es lägen keine Hinweise vor, dass sie während der massgeblichen Zeitspanne ihren Wohnsitz in den USA gehabt hätte. In Bezug auf die Beschwerdeführerin seien deshalb nicht alle Voraussetzungen der Kategorie 2/B/b erfüllt.</w:t>
      </w:r>
    </w:p>
    <w:p>
      <w:r>
        <w:rPr>
          <w:b/>
        </w:rPr>
        <w:t>E. 5.2</w:t>
      </w:r>
    </w:p>
    <w:p>
      <w:r>
        <w:t>Der Beschwerdeführer bestreitet weder, dass er im fraglichen Zeitraum Staatsangehöriger der USA und damit eine "US person" im Sinn des Anhangs zum Staatsvertrag 10 gewesen ist, noch dass er am streitbetroffenen UBS-Konto der Stiftung wirtschaftlich berechtigt (gewesen) war. Zwei Identifikationskriterien der Kategorie 2/B/b des Anhangs zum Staatsvertrag 10 erweisen sich mit Bezug auf den Beschwerdeführer als erfüllt.</w:t>
      </w:r>
    </w:p>
    <w:p>
      <w:r>
        <w:rPr>
          <w:b/>
        </w:rPr>
        <w:t>E. 5.3</w:t>
      </w:r>
    </w:p>
    <w:p>
      <w:r>
        <w:t>Hingegen bestreitet der Beschwerdeführer das Vorliegen eines sog. "offshore company accounts", da die Stiftung keine "offshore company" im Sinn des Staatsvertrags 10 sei. Wie dargelegt (oben E. 4.3) hat das Bundesverwaltungsgericht entschieden, dass durchaus auch das UBS-Konto einer liechtensteinischen Stiftung als "offshore company account" gemäss Anhang zum Staatsvertrag 10 zu qualifizieren ist. Im Übrigen bestreitet der Beschwerdeführer - wie erwähnt (E. 5.2) - nicht, dass u.a. ihm die wirtschaftliche Kontrolle und Verfügungsmacht über das sich auf dem "offshore company account" befindliche Vermögen und den daraus erzielten Einkünften zukam.</w:t>
      </w:r>
    </w:p>
    <w:p>
      <w:r>
        <w:rPr>
          <w:b/>
        </w:rPr>
        <w:t>E. 5.4</w:t>
      </w:r>
    </w:p>
    <w:p>
      <w:r>
        <w:t>Damit bleibt lediglich noch zu prüfen, ob vorliegend ein begründeter Verdacht auf "fortgesetzte und schwere Steuerdelikte" besteht, damit basierend auf dem Anhang zum Staatsvertrag 10 Amtshilfe geleistet werden kann (vgl. oben E. 4.5). Seitens des Beschwerdeführers wurde bis heute nicht dargelegt, inwiefern er seinen steuerrechtlichen Meldepflichten in Bezug auf seine Interessen an der Stiftung als "offshore-Gesellschaft" nachgekommen ist. Gemäss der einschlägigen Bestimmung im Anhang zum Staatsvertrag 10 besteht somit der begründete Verdacht auf "fortgesetzte und schwere Steuerdelikte". Kommt hinzu, dass die Stiftung und ihr Konto gemäss den an die ESTV eingereichten Bankunterlagen während mindestens 3 Jahren zwischen 1999 und 2008 (und damit einschliesslich eines vom Ersuchen erfassten Jahres) bestanden haben. Gemäss der Dossieranalyse der Vorinstanz sind auf dem Konto der Stiftung in den Jahren 2001 bis und mit 2003 Erträge von insgesamt Fr. 223'770.-- erzielt worden. Hinzu kommen die in den Jahren 2002 und 2003 erzielten Kapitalgewinne von mindestens Fr. 180'414.--. Die durchschnittliche Einkünfte im Rahmen von drei aufeinander folgenden Jahren überstiegen damit den Betrag von Fr. 100'000.--. Diese Berechnungen blieben unbestritten. Nichts zu seinen Gunsten abzuleiten vermag der Beschwerdeführer in diesem Zusammenhang aus dem Umstand, dass die Stiftung von der UBS AG aufgefordert worden sei, eine Erklärung abzugeben, wonach sie auf das Halten von US-Wertschriften verzichte. Ob der Staatsvertrag 10 nämlich an das sog. QI-Verfahren anknüpft oder nicht, ist irrelevant. Von Bedeutung ist einzig der Inhalt des Staatsvertrags 10 (vgl. dazu oben E. 4), und dieser differenziert bei der Berechnung der massgeblichen Einkünfte nicht danach, ob die Erträge aus "US-Wertschriften" stammen. Abgestellt wird auf die Erfüllung der steuerrechtlichen Meldepflichten durch den Beschwerdeführer (vgl. Urteil des Bundesverwaltungsgerichts A-6932/2010 vom 27. April 2011 E. 4.4). Die vorausgesetzten Kontoeigenschaften gemäss Ziff. 2 Bst. B/b des Anhangs zum Staatsvertrag 10 sind hiermit für das UBS-Konto der Stiftung erfüllt, und der Beschwerdeführer hat es unterlassen nachzuweisen, dass er seinen steuerrechtlichen Meldepflichten in Bezug auf seine Interessen an der Stiftung als "Offshore-Gesellschaft" nachgekommen ist. Gemäss den einschlägigen Bestimmungen im Anhang zum Staatsvertrag 10 besteht somit in seinem Fall der begründete Verdacht auf "fortgesetzte und schwere Steuerdelikte".</w:t>
      </w:r>
    </w:p>
    <w:p>
      <w:r>
        <w:rPr>
          <w:b/>
        </w:rPr>
        <w:t>E. 5.5</w:t>
      </w:r>
    </w:p>
    <w:p>
      <w:r>
        <w:t>Als Zwischenergebnis ist festzuhalten, dass nach dem Gesagten in Bezug auf den Beschwerdeführer alle Voraussetzungen für die Gewährung der Amtshilfe,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vorhanden sind.</w:t>
      </w:r>
    </w:p>
    <w:p>
      <w:r>
        <w:rPr>
          <w:b/>
        </w:rPr>
        <w:t>E. 6.1</w:t>
      </w:r>
    </w:p>
    <w:p>
      <w:r>
        <w:t>Die Beschwerdeführenden beantragen eventualiter, der in den Bankunterlagen aufscheinende Name der Beschwerdeführerin sei abzudecken oder auf andere Weise unkenntlich zu machen.</w:t>
      </w:r>
    </w:p>
    <w:p>
      <w:r>
        <w:rPr>
          <w:b/>
        </w:rPr>
        <w:t>E. 6.2</w:t>
      </w:r>
    </w:p>
    <w:p>
      <w:r>
        <w:t>Auch im Amtshilfeverfahren gilt der Grundsatz der Verhältnismässigkeit. Dies bedeutet, dass die Namen von Dritten, die offensichtlich nichts mit den vorgeworfenen Handlungen zu tun ha­ben, im Bereich der Amtshilfe in Steuersachen nicht an den IRS übermittelt werden sollen (Urteil des Bundesverwaltungsgerichts A-6932/2010 vom 27. April 2011 E. 6.2.1).</w:t>
      </w:r>
    </w:p>
    <w:p>
      <w:r>
        <w:rPr>
          <w:b/>
        </w:rPr>
        <w:t>E. 6.3</w:t>
      </w:r>
    </w:p>
    <w:p>
      <w:r>
        <w:t>Zwar enthalten weder der Staats­ver­trag 10 noch das DBA-USA 96 noch die Vo DBA-USA explizite Bestimmungen, wer als "un­beteiligter Dritter" gilt. Gemäss bundesgerichtlicher Recht­spre­chung können aber die einschlägigen Grund­sätze über die internationale Rechts­hilfe auch beim Infor­ma­ti­ons­austausch nach Art. 26 DBA-USA 96 heran­ge­zogen werden (anstelle zahlreicher: Urteil des Bun­des­gerichts 2A.608/2005 vom 10. August 2006 E. 3). Dies ent­spricht denn auch stän­diger Praxis und erscheint an­ge­sichts des ver­gleich­baren Zwecks von Amts- und Rechts­hilfe­ver­fahren als sach­ge­recht (Urteil des Bundesverwaltungsgerichts A-6932/2010 vom 27. April 2011 E. 6.2.2).</w:t>
      </w:r>
    </w:p>
    <w:p>
      <w:r>
        <w:rPr>
          <w:b/>
        </w:rPr>
        <w:t>E. 6.4</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lit.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112 Ib 462 E. 2b, 107 Ib 252 E. 2b; Urteil des Bun­des­gerichts 2A.430/2005 vom 12. April 2006 E. 6.1).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 des Bundesverwaltungsgerichts A-6932/2010 vom 27. April 2011 E. 6.2.3).</w:t>
      </w:r>
    </w:p>
    <w:p>
      <w:r>
        <w:rPr>
          <w:b/>
        </w:rPr>
        <w:t>E. 6.5</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 des Bundesverwaltungsgerichts A-6933/2010 vom 17. März 2011 E. 10.5).</w:t>
      </w:r>
    </w:p>
    <w:p>
      <w:r>
        <w:rPr>
          <w:b/>
        </w:rPr>
        <w:t>E. 6.6</w:t>
      </w:r>
    </w:p>
    <w:p>
      <w:r>
        <w:t>Abgesehen davon, dass sich der Antrag auf Anonymisierung des Namens der Beschwerdeführerin schon aus prozessualen Gründen als unzureichend erweist (vgl. E. 6.5 hiervor), ist auch inhaltlich nicht einzusehen, weshalb die Beschwerdeführerin, welche am streitbetroffenen UBS-Konto der Stiftung unbestrittenermassen wirtschaftlich berechtigt war, als unbeteiligte Dritte zu betrachten wäre. Die Daten stammen von einer mit dem UBS-Konto direkt verbundenen Person und beziehen sich direkt und unmittelbar auf dieses Konto. Damit besteht ein offensichtlicher Zusammenhang mit dem vorliegenden Amtshilfeverfahren. Die Vorinstanz hat die anbegehrten Abdeckungen somit zu Recht verweigert.</w:t>
      </w:r>
    </w:p>
    <w:p>
      <w:r>
        <w:rPr>
          <w:b/>
        </w:rPr>
        <w:t>E. 7</w:t>
      </w:r>
    </w:p>
    <w:p>
      <w:r>
        <w:t>Nach dem Gesagten ist die Beschwerde abzuweisen. 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zu verrechnen. Der Überschuss ist den Beschwerdeführenden zurückzuerstatten. Eine Parteientschädigung ist nicht zuzusprechen (vgl. Art. 64 Abs. 1 VwVG e contrario).</w:t>
      </w:r>
    </w:p>
    <w:p>
      <w:r>
        <w:rPr>
          <w:b/>
        </w:rPr>
        <w:t>E. 8</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