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A-7383/2010 vom 15. August 2011</w:t>
      </w:r>
    </w:p>
    <w:p>
      <w:r>
        <w:t>Bundesverwaltungsgericht, 2011-08-15, DE</w:t>
      </w:r>
    </w:p>
    <w:p>
      <w:r>
        <w:rPr>
          <w:b/>
        </w:rPr>
        <w:t xml:space="preserve">Quelle: </w:t>
      </w:r>
      <w:r>
        <w:t>https://mcp.opencaselaw.ch/entscheid/bvger_A-7383_2010</w:t>
      </w:r>
    </w:p>
    <w:p>
      <w:r>
        <w:t>FR: TAF A-7383/2010 du 15 août 2011</w:t>
      </w:r>
    </w:p>
    <w:p>
      <w:r>
        <w:t>IT: TAF A-7383/2010 del 15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1.2</w:t>
      </w:r>
    </w:p>
    <w:p>
      <w:r>
        <w:t>Die Beschwerdeführenden sind nach Art. 48 VwVG zur Beschwerde legitimiert. Auf die frist- und formgerecht eingereichte Beschwerde ist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 Kneubühler, a.a.O., Rz. 1.55).</w:t>
      </w:r>
    </w:p>
    <w:p>
      <w:r>
        <w:rPr>
          <w:b/>
        </w:rPr>
        <w:t>E. 2.1</w:t>
      </w:r>
    </w:p>
    <w:p>
      <w:r>
        <w:t>Die Beschwerdeführenden rügen eine Rechtsverzögerung seitens der ESTV bei der Behandlung des sie betreffenden Dossiers. Sie machen geltend, die Vorinstanz habe - unter Verletzung von Treu und Glauben, des Gleichbehandlungsgrundsatzes, des Willkürverbots und der Verfahrensfairness (Art. 5, 8, 9 und 29 BV) - den Erlass der Schlussverfügung auf rechtsmissbräuchliche Weise absichtlich verzögert, um die Genehmigung des Abkommens vom 19. August 2009 durch das Parlament abzuwarten. Im Ergebnis verlangen die Beschwerdeführenden, für die Beurteilung des vorliegenden Sachverhalts sei nicht der zwischenzeitlich in Kraft getretene Staatsvertrag 10 heranzuziehen, sondern jenes Recht, das in Kraft gestanden hätte, wenn keine Verzögerung verursacht worden wäre.</w:t>
      </w:r>
    </w:p>
    <w:p>
      <w:r>
        <w:rPr>
          <w:b/>
        </w:rPr>
        <w:t>E. 2.2</w:t>
      </w:r>
    </w:p>
    <w:p>
      <w:r>
        <w:t>Die Vorinstanz trägt in der Vernehmlassung vom 8. Dezember 2010 vor, als Teil der dem Bundesrat hierarchisch untergeordneten Bundesverwaltung sei sie gehalten gewesen, die Anweisung des Eidgenössischen Justiz- und Polizeidepartementes, vorerst keine Schlussverfügungen mehr zu erlassen, zu befolgen. Selbst wenn sie nach dem 21. Januar 2010 weiterhin hätte Schlussverfügungen erlassen dürfen, hätte angesichts der zahlreichen Fälle nur ein kleiner Teil der spruchreifen Geschäfte erledigt werden können. Es hätte keinerlei Garantie dafür bestanden, dass gerade der vorliegende Fall noch vor dem 31. März 2010 (d.h. zum Zeitpunkt der Unterzeichnung des Änderungsprotokolls) abgeschlossen worden wäre. Auch hätten die Beschwerdeführenden keinen Anspruch auf prioritäre Behandlung ihres Verfahrens gehabt. Es sei der ESTV auf keinen Fall möglich gewesen, sämtliche Verfahren vor dem 31. März 2010 zu erledigen. Wenn die ESTV nach dem 21. Januar 2010 weiterhin Schlussverfügungen hätte erlassen wollen, so hätte diese Vorgehensweise zu stossenden Ungleichbehandlungen geführt. Für die einzelnen Rechtsunterworfenen wäre es einzig vom Zufall abhängig gewesen, ob ihr Fall vor oder erst nach dem 31. März 2010 beurteilt worden wäre.</w:t>
      </w:r>
    </w:p>
    <w:p>
      <w:r>
        <w:rPr>
          <w:b/>
        </w:rPr>
        <w:t>E. 2.3</w:t>
      </w:r>
    </w:p>
    <w:p>
      <w:r>
        <w:t>Das aus Art. 29 Abs. 1 BV abgeleitete Verbot der Rechtsverzögerung schützt die Beteiligten vor der Verzögerung oder Verschleppung ihrer Angelegenheit durch die angerufene Behörde und verlangt, dass das Verfahren innerhalb angemessener Frist zum Abschluss kommt (Beschleunigungsgebot). Ein analoger Anspruch ergibt sich auch aus - den vorliegend nicht anwendbaren und lediglich der Vollständigkeit halber aufgeführten - Art. 6 Ziff. 1 der Konvention vom 4. November 1950 zum Schutze der Menschenrechte und Grundfreiheiten (EMRK, SR 0.101) und Art. 14 Ziff. 3 Bst. c des Internationalen Pakts über bürgerliche und politische Rechte (SR 0.103.2) (anstatt vieler Regina Kiener/Walter Kälin, Grundrechte, Bern 2007,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Felix Uhlmann/Simone Wälle-Bär, in: Bernhard Waldmann/Philippe Weissenberger [Hrsg.], Praxiskommentar VwVG, Zürich 2009, Art. 46a N. 20 ff.; Moser/Beusch/Kneubühler, a.a.O., N. 5.28 f.). Dabei sind insbesondere die Komplexität der Angelegenheit, das Verhalten der betroffenen Privaten und der Behörden, die Bedeutung des Verfahrens für die Betroffenen sowie die für die Sache spezifischen Entscheidungsabläufe zu berücksichtigen (BGE 130 IV 54 E. 3.3.3, 130 I 312 E. 5.2, 124 I 139 E. 2c; Urteile des Bundesgerichts 12T_2/2007 vom 16. Oktober 2007 E. 3.2, 1A.169/2004 vom 18. Oktober 2004 E. 2; zum Ganzen: Urteil des Bundesverwaltungsgerichts A 1247/2010 vom 19. April 2010 E. 3.2; Michel Hottelier, Les garanties de procédure, in: Daniel Thürer/Jean-François Aubert/Jörg Paul Müller [Hrsg.], Verfassungsrecht der Schweiz/Droit constitutionnel suisse, Zürich 2001, § 51 N. 6; Pierre Moor, Droit administratif, Bd. II, 3. Aufl., Bern 2011, Ziff. 2.2.7.8, S. 336). Auch die Anzahl Fälle, die eine Behörde zu bearbeiten hat, ist zu berücksichtigen (BGE 119 Ib 311 E. 5b), wobei allerdings eine Überlastung der Behörde eine lange Verfahrensdauer grundsätzlich nicht zu rechtfertigen vermag (statt vieler: Hottelier, a.a.O., § 51 N. 7).</w:t>
      </w:r>
    </w:p>
    <w:p>
      <w:r>
        <w:rPr>
          <w:b/>
        </w:rPr>
        <w:t>E. 2.4</w:t>
      </w:r>
    </w:p>
    <w:p>
      <w:r>
        <w:t>Im Urteil A-6274/2010 vom 31. März 2011 äusserte sich das Bundesverwaltungsgericht zur Prioritätenordnung bei der Behandlung der Dossiers in sog. Massenverfahren. Dazu hielt es Folgendes fest: Dem Massenverfahren ist immanent, dass bei einer Rechtsänderung ein Teil der Dossiers vor, ein anderer nach der Rechtsänderung bearbeitet wird. Ist das Recht massgeblich, welches zum Zeitpunkt des Erlasses einer Verfügung oder eines Entscheides gilt, wird somit ein Teil der Dossiers dem alten, ein anderer dem neuen Recht unterstehen. Es ist dabei Sache der Behörde zu bestimmen, in welcher Reihenfolge sie die Dossiers bearbeitet. Das mag in Einzelfällen unbefriedigend sein, ist aber nicht zu verhindern, wenn nicht in seltenen Ausnahmefällen Gründe dafür sprechen, das Verfahren generell bis zum Inkrafttreten des neuen Rechts auszusetzen (Urteil A-6274/2010 vom 31. März 2011 E. 2.6.1). Ob in jenem Fall die Verfahrenssistierung bis zum 31. März 2010, d.h. bis zur vorläufigen Anwendbarkeit des Staatsvertrags 10 zulässig war, liess das Bundesverwaltungsgericht mit Blick auf den Verfahrensausgang im genannten Urteil offen. Denn wenn das Massenverfahren automatisch dazu führt, dass einige Fälle nach altem, andere hingegen nach dem - für sie allenfalls ungünstigeren - neuen Recht zu behandeln sind, so kann auch im Fall einer Rechtsverzögerung nur derjenige ein Recht auf Anwendung des alten Rechts ableiten, der nachweisen kann, dass - bei ordentlichem Ablauf des Verfahrens - sein Dossier noch unter dem alten Recht behandelt worden wäre, sei es, dass er eine entsprechende Zusicherung der Behörde nachweisen kann, sei es, dass er andere Belege dafür beibringen kann, dass sein Dossier noch vor der Rechtsänderung mit der Behandlung an der Reihe gewesen wäre. Mit anderen Worten muss ein Beschwerdeführer nicht nur nachweisen können, dass die Verwaltung generell verschiedene Dossiers im Hinblick auf das bevorstehende Inkrafttreten neuen Rechts nicht behandelte, sondern auch, dass konkret sein Dossier zu jenen gehörte, die bis zum Inkrafttreten des neuen Rechts - also noch unter altem Recht - hätten behandelt werden müssen. Ist Letzteres nicht möglich, so kann nur in allgemeiner Form die Rechtsverzögerung festgestellt werden, ohne dass der Beschwerdeführer für sich daraus das Recht ableiten könnte, nach altem Recht behandelt zu werden (Urteil des Bundesverwaltungsgerichts A-6274/2010 vom 31. März 2011 E. 2.6.2).</w:t>
      </w:r>
    </w:p>
    <w:p>
      <w:r>
        <w:rPr>
          <w:b/>
        </w:rPr>
        <w:t>E. 2.5</w:t>
      </w:r>
    </w:p>
    <w:p>
      <w:r>
        <w:t>Wie bereits ausgeführt (Bst. I hiervor) übermittelte die UBS AG der ESTV das Dossier der Beschwerdeführenden am 5. Januar 2010. Vorab ist festzuhalten, dass die gesamte Verfahrensdauer in Anbetracht des Falles sowie der Umstände als angemessen zu betrachten ist (vgl. Urteil des Bundesverwaltungsgerichts A-6274/2010 vom 31. März 2011 E. 3). Beim übermittelten Dossier der Beschwerdeführenden handelte es sich um eines der Kategorie 2/B/b, für welche unter dem damals in Kraft stehenden Abkommen 09 noch keine Schlussverfügungen erlassen worden waren. Wie im Urteil des Bundesverwaltungsgerichts A-6676/2010 vom 8. April 2011 (E. 2.5) festgehalten, behandelte die ESTV zunächst die Dossiers der Kategorie 1. Dementsprechend stand die "Muster-Schlussverfügung" für die Dossiers der Kategorie 2 sowie die genehmigten Verfügungsentwürfe erst ab dem 11. Mai 2010 zur Verfügung. Wie gesagt (E. 2.4 hiervor), ist es in Massenverfahren Sache der Behörde zu bestimmen, in welcher Reihenfolge sie die Dossiers bearbeitet. Die Beschwerdeführenden bringen keine Belege dafür vor, dass ihr Dossier aufgrund einer behördlichen Zusicherung oder eines anderen Umstandes zu einem früheren Zeitpunkt hätte behandelt werden müssen. Das Argument, die Vorinstanz habe über genügend Ressourcen verfügt, um die Schlussverfügung zu einem früheren Zeitpunkt zu erlassen, kann unter Berücksichtigung der Tatsache, dass die "Musterschlussverfügung" für die Kategorie 2/B/b erst ab Mai 2010 zur Verfügung stand, kein Gewicht zukommen. Wie im Urteil A-6676/2010 vom 8. April 2011 dargetan, hat die Vorinstanz alle Fälle der Kategorie 2/B/b unter dem Gebot der Rechtsgleichheit diesbezüglich gleich behandelt. Nach dem Gesagten erweist sich die Rüge der Rechtsverzögerung als unbegründet.</w:t>
      </w:r>
    </w:p>
    <w:p>
      <w:r>
        <w:rPr>
          <w:b/>
        </w:rPr>
        <w:t>E. 3.1</w:t>
      </w:r>
    </w:p>
    <w:p>
      <w:r>
        <w:t>Das Bundesverwaltungsgericht fällte - wie bereits im Sachverhalt Bst. H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Für das Bundesverwaltungsgericht besteht kein Anlass, auf diese Rechtsprechung zurückzukommen, die mittlerweile in vielen Entscheiden bestätigt wurde (statt vieler: Urteile des Bundesverwaltungsgerichts A 6873/2010 vom 7. März 2011 E. 5, A 4904/2010 vom 11. Januar 2011 E. 4.1, A 4876/2010 vom 11. Oktober 2010 E. 3.1).</w:t>
      </w:r>
    </w:p>
    <w:p>
      <w:r>
        <w:rPr>
          <w:b/>
        </w:rPr>
        <w:t>E. 3.2</w:t>
      </w:r>
    </w:p>
    <w:p>
      <w:r>
        <w:t>Abgesehen davon, dass die Argumentation der Beschwerdeführenden auf der unzutreffenden Prämisse beruht, der Staatsvertrag 10 besitze "unbestreitbar blossen Organisations- und Vollzugscharakter", stossen aufgrund des soeben Ausgeführten die Rügen betreffend die Verletzung fundamentaler Normen der Bundesverfassung, insbesondere betreffend die Verletzung des Gleichbehandlungsgebots (Art. 8 Abs. 1 BV), des Grundsatzes von Treu und Glauben (Art. 5 Abs. 3 BV und Art. 9 BV) und des Willkürverbots (Art. 9 BV) von vornherein ins Leere. Gleiches gilt für das eher beiläufig gerügte Diskriminierungsverbot, selbst wenn es - was der Beschwerdeschrift aber nicht zu entnehmen ist - auf internationales Recht abgestützt wäre (vgl. dazu Urteil des Bundesverwaltungsgerichts A-6678/2010 vom 23. März 2011 E. 4.3 und 4.4).</w:t>
      </w:r>
    </w:p>
    <w:p>
      <w:r>
        <w:rPr>
          <w:b/>
        </w:rPr>
        <w:t>E. 4.1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(BVGE 2010/64 E. 1.4.2, A 4013/2010 vom 15. Juli 2010 E. 2.1 und E. 6.2.2). Das Verfahren in Bezug auf den Informationsaustausch mit den USA richtet sich nach der Vo DBA-USA, soweit der Staatsvertrag 10 keine spezielleren Bestimmungen enthält (vgl. Urteil des Bundesverwaltungsgerichts A 4013/2010 vom 15. Juli 2010 E. 2.1 f. und BVGE 2010/40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w:t>
      </w:r>
    </w:p>
    <w:p>
      <w:r>
        <w:rPr>
          <w:b/>
        </w:rPr>
        <w:t>E. 4.2</w:t>
      </w:r>
    </w:p>
    <w:p>
      <w:r>
        <w:t>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w:t>
      </w:r>
    </w:p>
    <w:p>
      <w:r>
        <w:rPr>
          <w:b/>
        </w:rPr>
        <w:t>E. 4.3</w:t>
      </w:r>
    </w:p>
    <w:p>
      <w:r>
        <w:t>In der Folge obliegt es dem vom Amtshilfeverfahren Betroffenen, den begründeten Tatverdacht klarerweise und entscheidend zu entkräften. Gelingt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w:t>
      </w:r>
    </w:p>
    <w:p>
      <w:r>
        <w:rPr>
          <w:b/>
        </w:rPr>
        <w:t>E. 4.4</w:t>
      </w:r>
    </w:p>
    <w:p>
      <w:r>
        <w:t>Gemäss einem Grundsatzurteil des Bundesverwaltungsgerichts gilt Analoges bezüglich der Feststellung der persönlichen Identifikationsmerkmale einer vom Amtshilfeverfahren betroffenen Person (BVGE 2010/64 E. 1.4.3).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5.1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5.2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(Urteil des Bundesverwaltungsgerichts A-6053/2010 vom 10. Januar 2011 E. 7.1.1; vgl. auch grundlegend BVGE 2010/64 E. 5.2).</w:t>
      </w:r>
    </w:p>
    <w:p>
      <w:r>
        <w:rPr>
          <w:b/>
        </w:rPr>
        <w:t>E. 5.3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UBS-Konto einer Foundation (mit Sitz in Liechtenstein) als "offshore company account" nach dem Anhang des Staatsvertrags 10 qualifiziert (Urteile des Bundesverwaltungsgerichts A-6053/2010 vom 10. Januar 2011 E. 7.2.2, A-5974/2010 vom 14. Februar 2011 E. 3).</w:t>
      </w:r>
    </w:p>
    <w:p>
      <w:r>
        <w:rPr>
          <w:b/>
        </w:rPr>
        <w:t>E. 5.4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5.5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es eine in das Amtshilfeverfahren einbezogene Person - trotz (allfälliger) Aufforderung der ESTV - zu beweisen unterliess, ihre steuerrechtlichen Meldepflichten in Bezug auf ihre Interessen an der Gesellschaft erfüllt zu haben, indem die ESTV ermächtigt worden wäre, beim IRS Kopien der FBAR-Erklärungen für die relevanten Jahre einzuholen (Urteil des Bundesverwaltungsgerichts A-6053/2010 vom 10. Januar 2011 E. 2.3).</w:t>
      </w:r>
    </w:p>
    <w:p>
      <w:r>
        <w:rPr>
          <w:b/>
        </w:rPr>
        <w:t>E. 5.6</w:t>
      </w:r>
    </w:p>
    <w:p>
      <w:r>
        <w:t>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damit verbindlich fest, wie die Kapitalgewinne für den Zweck der Kontoanalyse berechnet werden. Es besteht deshalb kein Raum für den Nachweis der effektiven Gewinne bzw. Verluste (Urteile des Bundesverwaltungsgerichts A-6053/2010 vom 10. Januar 2011 E. 9.1 und A 4013/2010 vom 15. Juli 2010 E. 8.3.3; zur ganzen Erwägung 4 vgl. auch Urteil des Bundesverwaltungsgerichts A-6932/2010 vom 27. April 2011 E. 3).</w:t>
      </w:r>
    </w:p>
    <w:p>
      <w:r>
        <w:rPr>
          <w:b/>
        </w:rPr>
        <w:t>E. 5.7</w:t>
      </w:r>
    </w:p>
    <w:p>
      <w:r>
        <w:t>Festzuhalten ist in diesem Zusammenhang schliesslich, dass die betragsmässigen Grenzen nicht an die Person des Kontoinhabers oder des wirtschaftlich Berechtigten anknüpfen, sondern einzig am Konto selbst. Daher spielt es keine Rolle, ob am Konto mehrere Personen wirtschaftlich berechtigt waren. Die vom Amtshilfegesuch betroffene Person kann somit eine von möglicherweise mehreren Personen sein, die Kontoinhaber oder am betreffenden Konto wirtschaftlich berechtigt waren (Urteile des Bundesverwaltungsgerichts A-4013/2010 vom 15. Juli 2010 E. 8.3.3; A-6972/2010 vom 27. Mai 2011 E. 5.3 betreffend die Kategorie 2/B/b ).</w:t>
      </w:r>
    </w:p>
    <w:p>
      <w:r>
        <w:rPr>
          <w:b/>
        </w:rPr>
        <w:t>E. 6.1</w:t>
      </w:r>
    </w:p>
    <w:p>
      <w:r>
        <w:t>Laut angefochtener Verfügung ist den Bankunterlagen zu entnehmen, dass die Gesellschaft und ihr UBS-Konto während mindestens 3 Jahren zwischen 1999 und 2008 bestanden hätten (vgl. Belegnummer [...]). Der Beschwerdeführer sei eine "US person" im Sinne des Anhangs zum Staatsvertrag 10, da er seinen Wohnsitz gemäss den Angaben in den Bankunterlagen in den USA habe (vgl. Belegnummer [...] und [...]). Zudem habe er der ESTV keine Ermächtigung erteilt, beim IRS Kopien seiner FBAR-Erklärungen einzuholen. In den Jahren 2005 bis 2007 seien Kapitalgewinne von mindestens Fr. 328'687.-- erzielt worden. Die durchschnittlichen Einkünfte im Rahmen von drei aufeinander folgenden Jahren hätten den Betrag von Fr. 100'000.-- pro Jahr überstiegen. Sodann sei der Beschwerdeführer am Konto [...] und den dort gehaltenen Vermögenswerten wirtschaftlich berechtigt gewesen. Damit seien alle im Anhang zum Staatsvertrag 10 massgeblichen Kriterien der Kategorie 2/B/b erfüllt.</w:t>
      </w:r>
    </w:p>
    <w:p>
      <w:r>
        <w:rPr>
          <w:b/>
        </w:rPr>
        <w:t>E. 6.2</w:t>
      </w:r>
    </w:p>
    <w:p>
      <w:r>
        <w:t>Die Beschwerdeführenden stellen nicht in Frage, dass es sich beim streitbetroffenen UBS-Konto um einen "offshore company account" handelt. Dieses Identifikationskriterium der Kategorie 2/B/b des Anhangs zum Staatsvertrag 10 ist denn auch erfüllt. Dagegen wird bestritten, dass der Beschwerdeführer eine "US person" sei und dass er am UBS-Konto der Beschwerdeführerin wirtschaftlich berechtigt gewesen sei. Wie in E. 4.3 festgehalten, sieht sich das Bundesverwaltungsgericht veranlasst, an den diesbezüglichen Sachverhaltsannahmen in der angefochtenen Schlussverfügung der Vorinstanz festzuhalten und diese nur zu korrigieren, wenn darin offensichtlich Fehler, Lücken oder Widersprüche auftreten oder wenn die Beschwerdeführenden die Sachverhaltsannahmen der Vorinstanz mittels Urkunden klarerweise und entscheidend entkräften.</w:t>
      </w:r>
    </w:p>
    <w:p>
      <w:r>
        <w:rPr>
          <w:b/>
        </w:rPr>
        <w:t>E. 6.3</w:t>
      </w:r>
    </w:p>
    <w:p>
      <w:r>
        <w:t>Die Vorinstanz stützt ihre Annahme, der Beschwerdeführer sei im abkommensrelevanten Zeitraum in den USA wohnhaft gewesen, auf ein vom 31. Juli 1998 datierendes Bankformular A zur Feststellung des wirtschaftlich Berechtigten. In diesem Bankdokument wird eine US-amerika­nische Adresse als Wohnadresse des Beschwerdeführers aufgeführt. Damit liegt ein hinreichender Anhaltspunkt für die Annahme vor, der Beschwerdeführer habe im abkommensrelevanten Zeitraum Wohnsitz in den USA gehabt und sei folglich eine "US person" im Sinn des Anhangs zum Staatsvertrag 10 (zum Begriff "US person" vgl. E. 5.2 hiervor). Der Beschwerdeführer legt keine Urkunden ins Recht, welche die Annahme der Vorinstanz in Frage stellen könnten. Vielmehr belässt er es dabei, zu behaupten, er sei keine "US person", was ihn, respektive seinen Rechtsvertreter, aber nicht daran hindert, in der an das Bundesverwaltungsgericht gerichteten Beschwerdeschrift vom 14. Oktober 2010 wiederum dieselbe US-amerikanische Wohnadresse anzugeben wie im erwähnten Bankformular A. Bei dieser Sachlage sieht sich das Bundesverwaltungsgericht nicht veranlasst, die angefochtene Schlussverfügung zu korrigieren.</w:t>
      </w:r>
    </w:p>
    <w:p>
      <w:r>
        <w:rPr>
          <w:b/>
        </w:rPr>
        <w:t>E. 6.4</w:t>
      </w:r>
    </w:p>
    <w:p>
      <w:r>
        <w:t>Die Annahme, der Beschwerdeführer sei am UBS-Konto der Beschwerdeführerin wirtschaftlich berechtigt gewesen, stützt die Vorinstanz ebenfalls auf die Angaben im vom 31. Juli 1998 datierenden Bankformular A (Belegstelle [...]). Damit verfügte die Vorinstanz auch in diesem Punkt über einen hinreichenden Anhaltspunkt dafür, dass der Beschwerdeführer im abkommensrelevanten Zeitraum am fraglichen UBS-Konto wirtschaftlich berechtigt gewesen sein könnte (vgl. Urteil des Bundesverwaltungsgerichts A-6242/2010 vom 11. Juli 2011 E. 9.3.1 mit Hinweisen). Dagegen reichte der Beschwerdeführer vier Bestätigungen ein, woraus hervorgehen solle, dass die Annahme der wirtschaftlichen Berechtigung am streitbetroffenen UBS-Konto der Beschwerdeführerin nicht zutreffe. Den drei in englischer Sprache abgefassten Bestätigungen lässt sich indessen nicht entnehmen, in welcher Beziehung der Beschwerdeführer zur Beschwerdeführerin resp. zu deren UBS-Konto stand. Zudem scheinen die drei US-amerikanischen Personen, die eine Bestätigung für den Beschwerdeführer verfasst haben, darunter ein Rechtsanwalt und ein diplomierter Wirtschaftsprüfer, offenbar davon Abstand genommen zu haben, ihre Aussagen in der in den USA üblichen und verbreiteten Form des "affidavits" beglaubigen zu lassen, was angesichts der zentralen Bedeutung für das vorliegende Verfahren auffällig ist (vgl. ebenso Urteil des Bundesverwaltungsgerichts A-52/2011 vom 28. April 2011 E. 4.3.1; A-7017 vom 16. Juni 2011 E. 6.2.4). Auch die Bestätigung ("Erklärung") von einem gewissen Herrn [...], wonach der Beschwerdeführer weder direkt noch indirekt, weder tatsächlich noch wirtschaftlich an den Vermögenswerten der Beschwerdeführerin berechtigt sei, ist in Zweifel zu ziehen, zumal Herr [...] am 31. Juli 1998 als einzelzeichnungsberechtigtes Organ der Beschwerdeführerin das Formular A unterzeichnet hatte. Die "Erklärung" vermag den Verdacht der Vorinstanz jedenfalls nicht klarerweise und entscheidend zu entkräften. Vielmehr ist der Auffassung der Vorinstanz zu folgen und davon auszugehen, dass das Formular A korrekt ausgefüllt wurde und der Beschwerdeführer an der Gesellschaft und damit auch an deren Bankkonto bei der UBS AG wirtschaftlich berechtigt gewesen sein könnte. Ebenso unbehelflich ist das Vorbringen des Beschwerdeführers, er habe das Formular A nicht selber unterzeichnet. Wie die Vorinstanz in ihrer Vernehmlassung hervorhebt, ging es in den Fällen, in denen eine "offshore company" als formelle Kontoinhaberin eingesetzt wurde, eben gerade darum, die Identität des wirtschaftlich Berechtigten (auch in den Bankakten) nicht offen zu legen.</w:t>
      </w:r>
    </w:p>
    <w:p>
      <w:r>
        <w:rPr>
          <w:b/>
        </w:rPr>
        <w:t>E. 6.5</w:t>
      </w:r>
    </w:p>
    <w:p>
      <w:r>
        <w:t>Auch die übrigen Voraussetzungen zur Gewährung der Amtshilfe sind erfüllt. Seitens des Beschwerdeführers wurde bis heute nicht dargelegt, inwiefern er seinen steuerrechtlichen Meldepflichten in Bezug auf seine Interessen an der Beschwerdeführerin als Offshore-Gesellschaft nachgekommen ist. Hinzu kommt, dass die Beschwerdeführerin und ihr Konto gemäss an die ESTV eingereichten Bankunterlagen während mindestens 3 Jahren zwischen 1999 und 2008 bestanden haben. Gemäss der Dossieranalyse der Vorinstanz sind auf dem Konto der Beschwerdeführerin in den Jahren 2005 bis 2007 Erträge von insgesamt Fr. xxx'xxx.- erzielt worden. Die durchschnittlichen Einkünfte im Rahmen von drei aufeinander folgenden Jahren überstiegen damit den Betrag von Fr. 100'000.-. Nach dem Gesagten sind in Bezug auf den Beschwerdeführer alle Voraussetzungen für die Gewährung der Amtshilfe,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vorhanden. Die Beschwerde erweist sich demnach als unbegründet und ist abzuweisen.</w:t>
      </w:r>
    </w:p>
    <w:p>
      <w:r>
        <w:rPr>
          <w:b/>
        </w:rPr>
        <w:t>E. 7</w:t>
      </w:r>
    </w:p>
    <w:p>
      <w:r>
        <w:t>Ausgangsgemäss haben die unterliegenden Beschwerdeführenden die Verfahrenskosten zu tragen (Art. 63 Abs. 1 VwVG). Diese sind auf Fr. 20'000.- festzulegen (vgl. Art. 2 Abs. 1 i.V.m. Art. 4 des Reglements vom 21. Februar 2008 über die Kosten und Entschädigungen vor dem Bundesverwaltungsgericht [VGKE, SR 173.320.2]) und mit dem geleisteten Kostenvorschuss in der Höhe von Fr. 25'000.-- zu verrechnen. Eine Parteientschädigung ist nicht zuzusprechen (vgl. Art. 64 Abs. 1 VwVG e contrario).</w:t>
      </w:r>
    </w:p>
    <w:p>
      <w:r>
        <w:rPr>
          <w:b/>
        </w:rPr>
        <w:t>E. 8</w:t>
      </w:r>
    </w:p>
    <w:p>
      <w:r>
        <w:t>Dieser Entscheid kann nicht mit Beschwerde in öffentlich-rechtlichen Angelegenheiten ans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