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A-7212/2024 vom 25. September 2025</w:t>
      </w:r>
    </w:p>
    <w:p>
      <w:r>
        <w:t>Bundesverwaltungsgericht, 2025-09-25, DE</w:t>
      </w:r>
    </w:p>
    <w:p>
      <w:r>
        <w:rPr>
          <w:b/>
        </w:rPr>
        <w:t xml:space="preserve">Quelle: </w:t>
      </w:r>
      <w:r>
        <w:t>https://mcp.opencaselaw.ch/entscheid/bvger_A-7212_2024</w:t>
      </w:r>
    </w:p>
    <w:p>
      <w:r>
        <w:t>FR: TAF A-7212/2024 du 25 septembre 2025</w:t>
      </w:r>
    </w:p>
    <w:p>
      <w:r>
        <w:t>IT: TAF A-7212/2024 del 25 settembre 2025</w:t>
      </w:r>
    </w:p>
    <w:p>
      <w:pPr>
        <w:pStyle w:val="Heading2"/>
      </w:pPr>
      <w:r>
        <w:t>Regeste</w:t>
      </w:r>
    </w:p>
    <w:p>
      <w:r>
        <w:t>Haushaltabgabe</w:t>
      </w:r>
    </w:p>
    <w:p>
      <w:pPr>
        <w:pStyle w:val="Heading2"/>
      </w:pPr>
      <w:r>
        <w:t>Erwägungen</w:t>
      </w:r>
    </w:p>
    <w:p>
      <w:r>
        <w:rPr>
          <w:b/>
        </w:rPr>
        <w:t>E. 1.1</w:t>
      </w:r>
    </w:p>
    <w:p>
      <w:r>
        <w:t>Das Bundesverwaltungsgericht beurteilt gemäss Art. 31 des Verwal- tungsgerichtsgesetzes (VGG, SR 173.32) Beschwerden gegen Verfügun- gen nach Art. 5 des Verwaltungsverfahrensgesetzes (VwVG, SR 172.021), sofern sie von einer Vorinstanz nach Art. 33 VGG stammen und keine Aus- nahme nach Art. 32 VGG vorliegt. Die angefochtene Verfügung ist ein zu- lässiges Anfechtungsobjekt, da sie vom BAKOM als zuständiger Behörde im Sinne von Art. 33 Bst. d VGG erlassen wurde und laut Art. 99 Abs. 1 des Bundesgesetzes über Radio und Fernsehen (RTVG, SR 784.40) beim Bundesverwaltungsgericht angefochten werden kann. Eine Ausnahme nach Art. 32 VGG liegt nicht vor.</w:t>
      </w:r>
    </w:p>
    <w:p>
      <w:r>
        <w:rPr>
          <w:b/>
        </w:rPr>
        <w:t>E. 1.2</w:t>
      </w:r>
    </w:p>
    <w:p>
      <w:r>
        <w:t>Der Beschwerdeführer hat sich am vorinstanzlichen Verfahren beteiligt und ist als Adressat der angefochtenen Verfügung formell und materiell be- schwert, weshalb er zur Beschwerde legitimiert ist (Art. 48 Abs. 1 VwVG).</w:t>
      </w:r>
    </w:p>
    <w:p>
      <w:r>
        <w:rPr>
          <w:b/>
        </w:rPr>
        <w:t>E. 1.3</w:t>
      </w:r>
    </w:p>
    <w:p>
      <w:r>
        <w:t>Die Beschwerde wurde frist- und formgerecht eingereicht (vgl. Art. 50 Abs. 1 und Art. 52 Abs. 1 VwVG). Es ist darauf ohne Weiteres einzutreten, soweit der Beschwerdeführer die Abgabebefreiung beantragt, welche die Erstinstanz mit ihrer Verfügung aufgehoben hat. Anders zu beurteilen ist die Eintretensfrage hingegen in Bezug auf die weiteren Begehren des Be- schwerdeführers (E. 1.4).</w:t>
      </w:r>
    </w:p>
    <w:p>
      <w:r>
        <w:rPr>
          <w:b/>
        </w:rPr>
        <w:t>E. 1.4.1</w:t>
      </w:r>
    </w:p>
    <w:p>
      <w:r>
        <w:t>Für Beanstandungen inhaltlicher Art zu redaktionellen Publikationen der SRG ist nicht das Bundesverwaltungsgericht, sondern die verschiede- nen unabhängigen Ombudsstellen der SRG sowie die unabhängige Be- schwerdeinstanz UBI zuständig (vgl. Art. 93 Abs. 5 der Bundesverfassung der Schweizerischen Eidgenossenschaft vom 18. April 1999 [BV, SR 101]; Art. 82 ff. und Art. 91 ff. RTVG; Urteil des BVGer A-2169/2024 vom 5. Feb- ruar 2025 E. 2.1). Soweit der Beschwerdeführer verlangt, das Schweizer Radio und Fernsehen SRF habe zur Erfüllung des Leistungsauftrags Sen- dungen mit bestimmten Inhalten auszustrahlen, ist auf die Beschwerde nicht einzutreten.</w:t>
      </w:r>
    </w:p>
    <w:p>
      <w:r>
        <w:rPr>
          <w:b/>
        </w:rPr>
        <w:t>E. 1.4.2</w:t>
      </w:r>
    </w:p>
    <w:p>
      <w:r>
        <w:t>Streitgegenstand in der nachträglichen Verwaltungsrechtspflege bil- det das Rechtsverhältnis, das Gegenstand der angefochtenen Verfügung ist oder nach richtiger Gesetzesauslegung hätte sein sollen, soweit es im</w:t>
      </w:r>
    </w:p>
    <w:p>
      <w:r>
        <w:t>A-7212/2024 Seite 4 Streit liegt. Der Streitgegenstand darf im Laufe des Beschwerdeverfahrens weder erweitert noch qualitativ verändert werden; er kann sich höchstens verengen und um nicht mehr streitige Punkte reduzieren (Urteil des BVGer A-2169/2024 vom 5. Februar 2025 E. 2.2). Das bedeutet, dass nachfol- gend auf Begehren des Beschwerdeführers nicht einzutreten ist, die inhalt- lich über den Streitgegenstand des Verfahrens hinausführen.</w:t>
      </w:r>
    </w:p>
    <w:p>
      <w:r>
        <w:rPr>
          <w:b/>
        </w:rPr>
        <w:t>E. 1.4.3</w:t>
      </w:r>
    </w:p>
    <w:p>
      <w:r>
        <w:t>Die angefochtene Verfügung betrifft die Befreiung von der Abgabe- pflicht. Soweit der Beschwerdeführer Schadenersatz daraus verlangt, dass er durch Handlungen mehrerer Behörden des Bundes und des Kantons Luzern seine Altersvorsorge widerrechtlich verloren habe, liegen diese Staatshaftungsbegehren ausserhalb des Streitgegenstands. Es kann da- rauf nicht eingetreten werden.</w:t>
      </w:r>
    </w:p>
    <w:p>
      <w:r>
        <w:rPr>
          <w:b/>
        </w:rPr>
        <w:t>E. 1.4.4</w:t>
      </w:r>
    </w:p>
    <w:p>
      <w:r>
        <w:t>Wie bei der Vorinstanz beantragt der Beschwerdeführer zudem, es seien ihm die von seiner Einzelfirma X._______ in den Jahren 1993 bis 2014 widerrechtlich eingezogenen Radio- und Fernsehgebühren samt Zin- sen zurückzuerstatten. Die Vorinstanz trat auf dieses Begehren nicht ein. Wird ein Nichteintretensentscheid angefochten und hat sich die Vorinstanz auch nicht in einer Eventualbegründung mit der materiellen Seite des Falls befasst, prüft das Bundesverwaltungsgericht nur, ob die Vorinstanz die Eintretensvoraussetzungen zu Recht verneint hat (vgl. BGE 132 V 74 E. 1.1; Urteil des BVGer A-2201/2021 vom 29. Juni 2022 E. 1.4). Das Rückerstattungsbegehren des Beschwerdeführers geht über diese Eintretensfrage hinaus, weshalb darauf ebenfalls nicht einzutreten ist.</w:t>
      </w:r>
    </w:p>
    <w:p>
      <w:r>
        <w:rPr>
          <w:b/>
        </w:rPr>
        <w:t>E. 2</w:t>
      </w:r>
    </w:p>
    <w:p>
      <w:r>
        <w:t>Streitig ist, ob der Beschwerdeführer von der Pflicht, die Radio- und Fern- sehabgabe zu entrichten, ab dem 1. März 2023 zu befreien ist.</w:t>
      </w:r>
    </w:p>
    <w:p>
      <w:r>
        <w:rPr>
          <w:b/>
        </w:rPr>
        <w:t>E. 2.1</w:t>
      </w:r>
    </w:p>
    <w:p>
      <w:r>
        <w:t>Gemäss Art. 68 Abs. 1 RTVG erhebt der Bund eine Abgabe zur Finan- zierung der Erfüllung des verfassungsrechtlichen Leistungsauftrags von Radio und Fernsehen (Art. 93 Abs. 2 BV). Die Abgabe wird pro Haushalt und pro Unternehmen erhoben (Art. 68 Abs. 2 RTVG). Die Befreiung von der Abgabepflicht für Privathaushalte regelt Art. 69b RTVG in Verbindung mit Art. 61 der Radio- und Fernsehverordnung vom 9. März 2007 (RTVV, SR 784.401). Nach Art. 69b Abs. 1 Bst. a RTVG befreit die Erhebungsstelle auf schriftliches Gesuch hin AHV- oder IV-Berechtigte von der Abgabe- pflicht, sofern sie jährliche Leistungen nach Art. 3 Abs. 1 Bst. a des Bun- desgesetzes über Ergänzungsleistungen zur Alters-, Hinterlassenen- und Invalidenversicherung (ELG, SR 831.30) erhalten; die Befreiung erfolgt</w:t>
      </w:r>
    </w:p>
    <w:p>
      <w:r>
        <w:t>A-7212/2024 Seite 5 rückwirkend auf den Beginn des Bezugs dieser Ergänzungsleistungen, längstens aber für fünf Jahre vor Eingang des Gesuchs bei der Erhebungs- stelle. Die Erhebungsstelle überprüft mindestens alle drei Jahre, ob die Voraussetzung für die Befreiung eines Privathaushalts von der Abgabe- pflicht nach Art. 69b Abs. 1 Bst. a RTVG noch gegeben ist. Liegt diese nicht mehr vor, so erhebt die Erhebungsstelle die Abgabe ab dem Folgemonat nach dem Wegfall (Art. 61 Abs. 1 RTVV).</w:t>
      </w:r>
    </w:p>
    <w:p>
      <w:r>
        <w:rPr>
          <w:b/>
        </w:rPr>
        <w:t>E. 2.2</w:t>
      </w:r>
    </w:p>
    <w:p>
      <w:r>
        <w:t>Der Beschwerdeführer macht geltend, dass er Anspruch auf Befreiung von der Abgabepflicht habe. Wie vor den Vorinstanzen bringt er jedoch kei- nen Nachweis dafür bei, dass er im relevanten Zeitraum ab dem 1. März 2023 jährliche Ergänzungsleistungen nach Art. 3 Abs. 1 Bst. a ELG erhält bzw. erhalten hat. Die Voraussetzung dafür, von der Pflicht zur Abgabe nach Art. 69b Abs. 1 Bst. a RTVG befreit zu werden, erfüllt er damit nicht. Andere Gründe für die Befreiung von der Abgabepflicht sind ebenfalls nicht ersichtlich (vgl. Art. 69b Abs. 1 Bst. b RTVG; Art. 61 Abs. 3 und 4 RTVV). Der Gesetzgeber hat alternative Kriterien für die Befreiung von Haushalten aus sozialpolitischen Gründen – zum Beispiel die Anknüpfung an das steu- erbare Einkommen – geprüft, diese jedoch verworfen, da er sie als nicht sachgerecht oder als zu aufwändig im Vollzug einstufte (vgl. Urteil des BVGer A-4520/2020 vom 20. September 2021 E. 4.7.2; Botschaft zur Än- derung des Bundesgesetzes über Radio und Fernsehen [RTVG] vom 29. Mai 2013, BBl 2013 4975, 4991). Soweit der Beschwerdeführer ausführt, er habe erneut einen Antrag auf Ergänzungsleistungen gestellt, ist mit der Vorinstanz darauf hinzuweisen, dass er jederzeit ein neues Gesuch um Befreiung von der Abgabepflicht bei der Erstinstanz einreichen kann, sollte er erneut Ergänzungsleistungen zugesprochen erhalten. Wie erwähnt, erfolgt die Befreiung jeweils rückwir- kend auf den Beginn des Bezugs der Ergänzungsleistungen (Art. 69b Abs. 1 Bst. a RTVG).</w:t>
      </w:r>
    </w:p>
    <w:p>
      <w:r>
        <w:rPr>
          <w:b/>
        </w:rPr>
        <w:t>E. 2.3</w:t>
      </w:r>
    </w:p>
    <w:p>
      <w:r>
        <w:t>Die Vorinstanz hat die Verfügung der Erstinstanz somit zu Recht bestä- tigt.</w:t>
      </w:r>
    </w:p>
    <w:p>
      <w:r>
        <w:rPr>
          <w:b/>
        </w:rPr>
        <w:t>E. 3</w:t>
      </w:r>
    </w:p>
    <w:p>
      <w:r>
        <w:t>Auf das Begehren des Beschwerdeführers um Rückerstattung von Gebüh- ren der Jahre 1993 bis 2014 trat die Vorinstanz wie erwähnt nicht ein. Sie erwog, die Verfügung der Erstinstanz habe lediglich die Aufhebung der Ab- gabebefreiung zum Inhalt, weshalb die Rückerstattung ausserhalb des Ge- genstands des Rechtsmittelverfahrens liege. Den angefochtenen</w:t>
      </w:r>
    </w:p>
    <w:p>
      <w:r>
        <w:t>A-7212/2024 Seite 6 Beschwerdeentscheid (Art. 61 VwVG) kann das Bundesverwaltungsge- richt einzig daraufhin prüfen, ob die Vorinstanz als Rechtsmittelbehörde – im Beschwerdeverfahren nach Art. 44 ff. VwVG – zu Recht nicht eintrat (E. 1.4.4). Die Begründung der Vorinstanz ist – aufgrund des Streitgegen- stands des vorinstanzlichen Rechtsmittelverfahrens (siehe E. 1.4.2) – nicht zu beanstanden; der Beschwerdeführer hat den Antrag erstmals vor der Vorinstanz als Beschwerdeantrag gestellt. Es kann daher offenbleiben, welche Behörde für die Beurteilung eines allfälligen Rückerstattungsge- suchs im erstinstanzlichen Verwaltungsverfahren zuständig wäre.</w:t>
      </w:r>
    </w:p>
    <w:p>
      <w:r>
        <w:rPr>
          <w:b/>
        </w:rPr>
        <w:t>E. 4</w:t>
      </w:r>
    </w:p>
    <w:p>
      <w:r>
        <w:t>Zusammenfassend ergibt sich, dass die Beschwerde als unbegründet ab- gewiesen werden muss, soweit darauf einzutreten ist.</w:t>
      </w:r>
    </w:p>
    <w:p>
      <w:r>
        <w:rPr>
          <w:b/>
        </w:rPr>
        <w:t>E. 5.1</w:t>
      </w:r>
    </w:p>
    <w:p>
      <w:r>
        <w:t>Bei diesem Verfahrensausgang wären die Kosten dem unterliegenden Beschwerdeführer aufzuerlegen (Art. 63 Abs. 1 VwVG). Ein Kostenvor- schuss wurde nicht erhoben. Nachdem sich die Beschwerde nicht als von vornherein aussichtlos erwiesen hat und die Mittellosigkeit des Beschwer- deführers nachgewiesen ist, ist ihm die unentgeltliche Rechtspflege im Sinne von Art. 65 Abs. 1 VwVG zu gewähren. Der Beschwerdeführer hat daher keine Verfahrenskosten zu tragen.</w:t>
      </w:r>
    </w:p>
    <w:p>
      <w:r>
        <w:rPr>
          <w:b/>
        </w:rPr>
        <w:t>E. 5.2</w:t>
      </w:r>
    </w:p>
    <w:p>
      <w:r>
        <w:t>Aufgrund seines Unterliegens hat der Beschwerdeführer keinen An- spruch auf Parteientschädigung (Art. 64 Abs. 1 VwVG). Die Vorinstanz als Bundesbehörde hat unabhängig vom Verfahrensausgang keinen Anspruch auf Entschädigung (Art. 7 Abs. 3 VGKE).</w:t>
      </w:r>
    </w:p>
    <w:p>
      <w:r>
        <w:t>A-7212/2024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