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A-7083/2008 vom 29. November 2010</w:t>
      </w:r>
    </w:p>
    <w:p>
      <w:r>
        <w:t>Bundesverwaltungsgericht, 2010-11-29, FR</w:t>
      </w:r>
    </w:p>
    <w:p>
      <w:r>
        <w:rPr>
          <w:b/>
        </w:rPr>
        <w:t xml:space="preserve">Quelle: </w:t>
      </w:r>
      <w:r>
        <w:t>https://mcp.opencaselaw.ch/entscheid/bvger_A-7083_2008</w:t>
      </w:r>
    </w:p>
    <w:p>
      <w:r>
        <w:t>FR: TAF A-7083/2008 du 29 novembre 2010</w:t>
      </w:r>
    </w:p>
    <w:p>
      <w:r>
        <w:t>IT: TAF A-7083/2008 del 29 novembre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TAF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les décisions de l'autorité inférieure ont été rendues le 6 octobre 2008 et ont été notifiées le 8 octobre 2008 à la fiduciaire du recourant. Les recours ont été adressés au TAF le 7 novembre 2008. Les recours sont ainsi intervenus dans le délai légal prescrit par l'art. 50 PA. En outre, ils satisfont aux exigences posées à l'art. 52 PA. Ils sont par conséquent recevables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2001 au 2ème trimestre 2006, la présente cause tombe ainsi matériellement sous le coup de la loi sur la TVA du 2 septembre 1999 (aLTVA de 1999, RS 2000 1300 et les modifications ultérieures). S'agissant des périodes allant du 1er au 4ème trimestre 2000, ce sont les dispositions de l'ordonnance du 22 juin 1994 régissant la taxe sur la valeur ajoutée (aOTVA, RO 1994 1464 et les modifications ultérieures) qui trouvent application (art. 93 et 94 aLTVA). Sur le plan de la procédure, le nouveau droit de procédure s'applique à toutes les procédures pendantes à l'entrée en vigueur de la LTVA (art. 113 al. 3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Beusch/Lorenz Kneubühler, Prozessieren vor dem Bundesverwaltungsgericht, Bâle 2008, ch. 3.17), une telle solution répondant à l'économie de procédure et étant dans l'intérêt de toutes les parties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(arrêts du Tribunal administratif fédéral A-4360/2008 et A-4415/2008 du 4 mars 2010 consid. 1.3, ainsi que A-1478/2006 et A-1477/2006 du 10 mars 2008 consid. 2). En l'occurrence, le recourant a déposé deux recours, contestant formellement les deux décisions rendues sur réclamation par l'AFC. Celles-ci présentent une étroite unité dans les faits et posent les mêmes questions de droit, dans la mesure où elles concernent toutes deux la question de la taxation par estimation du chiffre d'affaires du recourant. Le fait qu'elles concernent des périodes fiscales distinctes, l'une réglant la question précitée sous l'angle de l'aOTVA et la seconde réglant la même question mais cette fois sous l'angle de l'aLTVA, ne modifie en rien ce qui précède. Il convient ainsi de rendre une seule et même décision en la matière, de procéder à une jonction de cause, sans qu'il ne se justifie de rendre une décision incidente de jonction séparément susceptible de recours (art. 46 al. 1 let. a PA a contrario), celle-ci ne pouvant causer aucun préjudice irréparable. Partant, il convient de réunir les causes A-7083/2008 et A-7084/2008 et de rendre un seul arrêt en la matière.</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5e éd., Zurich/Bâle/Genève 2006, n. marg. 1758 ss). 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Tribunal administratif fédéral s'impose toutefois une certaine retenue dans son examen en matière de taxation par estimation et reprend ainsi la jurisprudence en la matière de la Commission fédérale de recours en matière de contributions (CRC) (arrêts du Tribunal administratif fédéral A-1546/2006 du 30 avril 2008 consid. 2.5.4, A-1397/2006 et A-1398/2006 du 19 juillet 2007 consid. 2.1, A-1535/2006 du 14 mars 2007 consid. 2.1; décision de la CRC du 24 octobre 2005, publiée dans la JAAC 70.41 consid. 2d/cc, et du 14 mai 2003, publiée dans la JAAC 67.122 consid. 2c/cc). Par contre, pour voir si les conditions d'une taxation par estimation sont réunies, l'examen du Tribunal administratif fédéral - à l'instar de la CRC - est illimité (arrêt du Tribunal fédéral 2C_426/2007 du 22 novembre 2007 consid. 4.3; arrêts du Tribunal administratif fédéral A-4360/2008 et A-4415/2008 du 4 mars 2010 consid. 2.6.1, A-1454/2006 du 26 septembre 2007 consid. 2.1; décision de la CRC du 3 décembre 2003, publiée dans la JAAC 68.73 consid. 1c; voir également MOLLARD/OBERSON/TISSOT BENEDETTO, op. cit., p. 881 s. ch. 277 s.).</w:t>
      </w:r>
    </w:p>
    <w:p>
      <w:r>
        <w:rPr>
          <w:b/>
        </w:rPr>
        <w:t>E. 2.3</w:t>
      </w:r>
    </w:p>
    <w:p>
      <w:r>
        <w:t>Si l'autorité de recours reste dans l'incertitude après avoir procédé aux investigations requises en vertu du principe inquisitoire,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(arrêt du Tribunal fédéral 9C_267/2007 du 4 septembre 2007 consid. 1.3; arrêts du Tribunal administratif fédéral A-2682/2007 du 7 octobre 2010 consid. 2.5.1, A-1604/2006 du 4 mars 2010 consid. 3.5, A-1557/2006 du 3 décembre 2009 consid. 1.6, A-680/2007 du 8 juin 2009 consid. 5, A-1596/2006 du 2 avril 2009 consid. 1.4; Moor, op. cit., p. 263 ; Blaise Knapp, Précis de droit administratif, Bâle et Francfort-sur-le-Main 1991, n° 2021, p. 419; Patrick L. Krauskopf/Katrin Emmenegger, in : Waldmann/Weissenberger [éd.], Praxiskommentar zum Bundesgesetz über das Verwaltungsverfahren, Zurich/Bâle/Genève 2009, ad art. 12 n. 208).</w:t>
      </w:r>
    </w:p>
    <w:p>
      <w:r>
        <w:rPr>
          <w:b/>
        </w:rPr>
        <w:t>E. 3.1</w:t>
      </w:r>
    </w:p>
    <w:p>
      <w:r>
        <w:t>En matière de TVA, la déclaration et le paiement de l'impôt ont lieu selon le principe de l'auto-taxation (art. 37 aOTVA et 46 aLTVA; arrêts du Tribunal administratif fédéral A-2998/2009 du 11 novembre 2010 consid. 2.4, A-6642/2008 du 8 novembre 2010 consid. 2, avec renvois;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Tribunal fédéral 2C_246/2010 du 28 septembre 2010 consid. 7, 2A.109/2005 du 10 mars 2006 consid. 2.1; arrêts du Tribunal administratif fédéral A-2998/2009 du 11 novembre 2010 consid. 2.4, A-5460/2008 du 12 mai 2010 consid. 2.5.1).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37; arrêts du Tribunal fédéral 2C_614/2007 du 17 mars 2008 consid. 4.2, 2A.304/2003 du 14 novembre 2003 consid. 3.5; arrêts du Tribunal administratif fédéral A-4072/2007 du 11 mars 2009 consid. 2.1, A-6150/2007 du 26 février 2008 consid. 2.4). Enfin, il incombe à l'assujetti lui-même d'examiner et de contrôler s'il remplit les conditions d'assujettissement (arrêt du Tribunal administratif fédéral A-1619/2006 du 7 avril 2009 consid. 2.2, A-1634/2006 du 31 mars 2009 consid. 3.1 à 3.3).</w:t>
      </w:r>
    </w:p>
    <w:p>
      <w:r>
        <w:rPr>
          <w:b/>
        </w:rPr>
        <w:t>E. 3.2</w:t>
      </w:r>
    </w:p>
    <w:p>
      <w:r>
        <w:t>Selon l'art. 47 al. 1 aOTVA, respectivement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à l'usage des assujettis TVA" de l'automne 1994 et du printemps 1997 (Instructions, ch. 870 ss), respectivement avec la brochure "TVA Organisation comptable" de février 1994. L'assujetti doit être attentif au fait que le suivi des opérations commerciales, à partir de la pièce justificative jusqu'au décompte TVA en passant par la comptabilité (et vice-versa) doit pouvoir être garanti sans perte de temps importante (art. 47 al. 1 aOTVA en relation avec le ch. 882 des Instructions, respectivement la brochure "TVA Organisation comptable", p. 11; Archives de droit fiscal suisse [Archives] vol. 66 p. 67 consid. 2a; JAAC 64.83 consid. 2, 63.94 consid. 4a, 63.25 consid. 3a; TVA-Journal 4/98, p. 168 ss, consid. 6a/a). Les Instructions 2001 sur la TVA (Instructions 2001), rédigées suite à l'adoption de l'aLTVA, ont repris les mêmes principes (ch. 881 ss; arrêt du Tribunal fédéral 2C_426/2007 du 22 novembre 2007, publié dans la Revue de droit administratif et de droit fiscal [RDAF] 2008, 2ème partie, p. 20 ss consid. 3.1; arrêts du Tribunal administratif fédéral A-2998/2009 du 11 novembre 2010 consid. 2.5.3, A-5875/2009 du 16 juin 2010 consid. 3.2.2, A-1634/2006 du 31 mars 2009 consid. 3.5).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(ch. 872 ss des Instructions, ch. 881 ss des Instructions 2001). De plus, une comptabilité qui n'est pas tenue correctement, de même que l'absence de bouclements, de documents et de pièces justificatives peuvent, notamment en cas de contrôle fiscal, avoir des répercussions préjudiciables et entraîner un calcul de la TVA par approximation (ch. 881 des Instructions, ch. 892 des Instructions 2001).</w:t>
      </w:r>
    </w:p>
    <w:p>
      <w:r>
        <w:rPr>
          <w:b/>
        </w:rPr>
        <w:t>E. 3.3</w:t>
      </w:r>
    </w:p>
    <w:p>
      <w:r>
        <w:t>Conformément à l'art. 47 al. 2 aOTVA, l'assujetti doit conserver en bon ordre pendant six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47 al. 2 in fine aOTVA; cf. également les ch. 938 ss des Instructions). Sous l'angle de l'aLTVA, l'art. 58 al. 2 aLTVA reprend pour l'essentiel les termes de l'aOTVA mais la durée de conservation des pièces a été portée à dix ans (à ce sujet, cf. les ch. 943 ss des Instructions 2001; Willi Leutenegger, mwst.com, Kommentar zum Bundesgesetz über die Mehrwertsteuer, Bâle 2000, n. 3 ad art. 58 aLTVA).</w:t>
      </w:r>
    </w:p>
    <w:p>
      <w:r>
        <w:rPr>
          <w:b/>
        </w:rPr>
        <w:t>E. 4.1</w:t>
      </w:r>
    </w:p>
    <w:p>
      <w:r>
        <w:t>Aux termes de l'art. 48 aOTVA, respectivement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2A.552/2006 du 1er février 2007 consid. 3.2; arrêts du Tribunal administratif fédéral A-5949/2008 du 18 octobre 2010 consid. 6.1, A-5875/2009 du 16 juin 2010 consid. 3.4, A-5460/2008 du 12 mai 2010 consid. 2.5.3, A-1475/2006 du 20 novembre 2008 consid. 2.3, A-1634/2006 du 31 mars 2006 consid. 3.6).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A-4344/2008 du 9 septembre 2010 consid. 4.3.2, A-705/2008 du 12 avril 2010 consid. 2.4 et 4.1, A-1560/2007 du 20 octobre 2009 consid. 4.3). Ainsi, la taxation par estimation est une sorte de taxation d'office que l'autorité se voit dans l'obligation d'utiliser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résultats obtenus au moyen des coefficients expérimentaux, le contribuable n'étant pas en mesure de rendre au moins vraisemblable les circonstances particulières à l'origine de cette différence (arrêts du Tribunal administratif fédéral A-4344/2008 du 9 septembre 2010 consid. 4.3.3, A-1600/2006 du 27 novembre 2007 consid. 4.2; JAAC 68.73 consid. 2b; PASCAL MOLLARD, TVA et taxation par estimation, dans : Archives vol. 69, p. 542 ss).</w:t>
      </w:r>
    </w:p>
    <w:p>
      <w:r>
        <w:rPr>
          <w:b/>
        </w:rPr>
        <w:t>E. 4.2</w:t>
      </w:r>
    </w:p>
    <w:p>
      <w:r>
        <w:t>Lorsqu'elle procède par voie d'évaluation, l'autorité de taxation doit choisir la méthode d'estimation qui lui permet le plus possible de tenir compte des conditions particulières prévalant dans l'entreprise en cause (arrêt du Tribunal fédéral 2C_426/2007 du 22 novembre 2007 consid. 3.2; arrêts du Tribunal administratif fédéral A-5949/2008 du 18 octobre 2010 consid. 6.4.1, A-2682/2007 du 7 octobre 2010 consid. 2.4.2, A-1857/2007 et A-1911/2007 du 6 avril 2010 consid. 5.1, A-1379/2007 du 18 mars 2010 consid. 4.1 et les nombreuses références citées; voir également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arrêt du Tribunal administratif fédéral A-2998/2009 du 11 novembre 2010 consid. 2.7.2; NICOLAS SCHALLER/YVES SUDAN/PIERRE SCHEUNER/PASCAL HUGUENOT, TVA annotée, Genève Zurich Bâle 2005, ad art. 60 aLTVA ch. 2.3 p. 270 et les références citées).</w:t>
      </w:r>
    </w:p>
    <w:p>
      <w:r>
        <w:rPr>
          <w:b/>
        </w:rPr>
        <w:t>E. 4.3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(arrêts du Tribunal fédéral 2C_429/2009 du 9 novembre 2009 consid. 3, 2C_430/2008 du 18 février 2009 consid. 5.2, 2A.109/2005 du 10 mars 2006 consid. 2.3 et 4.5; arrêts du Tribunal administratif fédéral A-281/2009 du 14 octobre 2010 consid. 5.2, A-5875/2009 du 16 juin 2010 consid. 3.7 et 6.2, A-1429/2006 du 29 août 2007 consid. 2.4, A-1721/2006 du 6 mars 2007 consid. 4.1; JAAC 64.47 consid. 5b dans la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(ATF 105 Ib 181 consid. 4c; arrêts du Tribunal fédéral 2C_429/2009 du 9 novembre 2009 consid. 3, 2A.569/2006 du 28 février 2007 consid. 3.3 in fine, 2A.253/2005 du 3 février 2006 consid. 4.1; arrêts du Tribunal administratif fédéral A-281/2009 du 14 octobre 2010 consid. 5.2, A-4344/2008 du 9 septembre 2010 consid. 7.3.2; JAAC 67.82 consid. 4a/cc). L'assujetti doit ainsi supporter l'incertitude qui résulte nécessairement d'une estimation en raison de sa violation du devoir d'auto-taxation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(entre autres, arrêts du Tribunal administratif fédéral A-5949/2008 du 18 octobre 2010 consid. 6.5, A-281/2009 du 14 octobre 2010 consid. 5.2).</w:t>
      </w:r>
    </w:p>
    <w:p>
      <w:r>
        <w:rPr>
          <w:b/>
        </w:rPr>
        <w:t>E. 5</w:t>
      </w:r>
    </w:p>
    <w:p>
      <w:r>
        <w:t>En l'espèce, sans remettre en cause son assujettissement ni les corrections touchant l'impôt préalable (voir lettre du 23 mars 2007, pièce n° 4 du dossier de l'AFC), le recourant conteste la marge bénéficiaire brute telle qu'elle a été fixée par l'AFC. Dès lors, avant d'examiner la pertinence de la marge retenue par l'administration dans l'estimation du chiffre d'affaires du recourant (consid. 5.2 ci-dessous), il sied au Tribunal de céans de rappeler le cadre dans lequel la taxation par estimation est intervenue (consid. 5.1 ci-dessous).</w:t>
      </w:r>
    </w:p>
    <w:p>
      <w:r>
        <w:rPr>
          <w:b/>
        </w:rPr>
        <w:t>E. 5.1</w:t>
      </w:r>
    </w:p>
    <w:p>
      <w:r>
        <w:t>L'autorité fiscale a procédé à une estimation du chiffre d'affaires du recourant en raison de la comptabilité incomplète de l'activité de ce dernier, une partie du chiffre d'affaires réalisé n'étant pas déclaré, ce que le recourant confirme d'ailleurs en partie. De plus, l'AFC a constaté que les marges de bénéfice présentées ne correspondaient manifestement pas à la réalité, celles-ci étant très faibles par rapport à celles d'autres entreprises de la même branche. Dès lors, les conditions d'une estimation par l'AFC étaient manifestement réalisées sur le principe, quelles que soient les conditions (alternatives) considérées pour la mise en oeuvre d'une estimation (voir consid. 4.1 ci-dessus).</w:t>
      </w:r>
    </w:p>
    <w:p>
      <w:r>
        <w:rPr>
          <w:b/>
        </w:rPr>
        <w:t>E. 5.2</w:t>
      </w:r>
    </w:p>
    <w:p>
      <w:r>
        <w:t>A propos de l'estimation elle-même, le recourant conteste l'utilisation par l'AFC des coefficients d'expérience, soutenant qu'ils ne peuvent lui être appliqués dans le calcul de sa marge bénéficiaire brute.</w:t>
      </w:r>
    </w:p>
    <w:p>
      <w:r>
        <w:rPr>
          <w:b/>
        </w:rPr>
        <w:t>E. 5.2.1</w:t>
      </w:r>
    </w:p>
    <w:p>
      <w:r>
        <w:t>Lorsqu'elle procède à une estimation, l'AFC se base en effet sur des coefficients expérimentaux, afin de se rapprocher le plus possible de la réalité de la branche concernée (sur la notion de ces chiffres d'expérience, voir les arrêts du Tribunal administratif fédéral A-2998/2009 du 11 novembre 2010 consid. 2.8.1 et 2.8.2, A-3123/2008 du 27 avril 2010 consid. 2.8.1 et A-5754/2008 du 5 novembre 2009 consid. 2.8, publié in ATAF 2009/60). Le fait que l'AFC se fonde sur les moyennes en vigueur dans la branche ne signifie toutefois pas que tous les entrepreneurs concernés sont obligés de moduler leurs prix de manière à obtenir une marge brute conforme à la moyenne. Il est néanmoins nécessaire que l'assujetti qui présente une structure de coûts inhabituelle par rapport à la moyenne puisse l'expliquer par des pièces justificatives. Comme vu ci-dessus (consid. 4.1), la jurisprudence et la doctrine ont même admis que des résultats comptables formellement corrects pouvaient justifier une taxation par estimation en cas de disproportion manifeste entre les résultats comptabilisés et le chiffre d'affaires qui aurait pu être obtenu selon l'expérience, si cette divergence ne peut pas être expliquée de manière plausible (arrêt du Tribunal fédéral 2C_171/2008 du 30 juillet 2008 consid. 4.3 in fine; arrêts du Tribunal administratif fédéral A-2184/2008 et A-2185/2008 du 3 juin 2010 consid. 6.2.3, A-1600/2006 du 27 novembre 2007 consid. 5.4; Mollard/Oberson/Tissot Benedetto, op. cit., p. 873, ch. 257, Pascal Mollard, TVA et taxation par estimation, in Archives vol. 69 p. 544 et les nombreuses références de jurisprudence citées).</w:t>
      </w:r>
    </w:p>
    <w:p>
      <w:r>
        <w:rPr>
          <w:b/>
        </w:rPr>
        <w:t>E. 5.2.2</w:t>
      </w:r>
    </w:p>
    <w:p>
      <w:r>
        <w:t>L'assujetti a - conformément à une demande en ce sens (voir les art. 26 à 28 PA) - un droit d'être entendu sur ces chiffres d'expérience. Il découle de ce droit, la possibilité pour le recourant de consulter le dossier spécial y afférent (ATF 122 I 109 consid. 2a, 131 V 35 consid. 4.2; arrêt du Tribunal fédéral 2A.485/2004 du 18 mai 2005 consid. 9 et les références citées; arrêts du Tribunal administratif fédéral A-3123/2008 du 27 avril 2010 consid. 2.8.5, A-1857/2007 et A-1911/2007 du 6 avril 2010 consid. 6.2.3; voir également les décisions CRC 2002-158 du 8 juin 2004 consid. 4d et CRC 2002-117 du 18 juillet 2003 consid. 1d, ainsi que la décision incidente CRC 2003-054 du 19 septembre 2003). Eu égard au secret fiscal (concernant la TVA, voir l'art. 44 aOTVA, respectivement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(ATF 105 Ib 181 consid. 4b). La communication des chiffres est ainsi admissible, pour autant que l'identification des entreprises de comparaison ne soit pas possible (arrêt du Tribunal fédéral 2A.651/2005 du 21 novembre 2006 consid. 2.5, publié dans la RDAF 2007 II p. 140 ss, ainsi que le commentaire de Xavier Oberson et Jacques Pittet dans les Archives vol. 77 p. 45 ss). En outre, l'octroi du droit de consulter les pièces ne doit pas conduire à dévoiler des secrets d'affaires ou d'entreprise d'autres assujettis, même lorsque ces pièces sont anonymisées (arrêt du Tribunal fédéral 2A.651/2005 du 21 novembre 2006 consid. 2.9.1; ATAF 2009/60 consid. 2.8.5). La question de savoir dans quelle mesure les données contenues dans le dossier concerné peuvent être utiles à l'assujetti pour attaquer la procédure de taxation par estimation n'est pas décisive. Il n'est pas non plus déterminant de savoir si elle a informé l'assujetti au sujet des fondements de sa reprise fiscale, si elle lui a démontré de manière détaillée quels aspects ont été pris en considération pour le calcul du chiffre d'affaires et comment les valeurs comparatives compilées ont été utilisées (arrêt du Tribunal fédéral précité du 21 novembre 2006 consid. 2.9.3; voir également Martin Kocher, Einsichtnahme auch in ein vertrauliches "Spezialdossier" der ESTV - Neue Rechtspraxis erlaubt vertiefte Akteneinsicht - noch ungeklärte Aufdeckungspflicht, dans: l'Expert comptable 2007 n° 3 p. 201 ss, en particulier le consid. 3.2.3). En la présente cause, il suffit d'observer que le recourant n'a pas requis la production du dossier spécial et que ce dernier ne devait donc pas, au vu de ce qui précède, lui être spontanément présenté, dès lors que les chiffres d'expérience établis ne sont pas, en soi, contestés (arrêt du Tribunal administratif fédéral A-2998/2009 du 11 novembre 2010 consid. 2.2.1).</w:t>
      </w:r>
    </w:p>
    <w:p>
      <w:r>
        <w:rPr>
          <w:b/>
        </w:rPr>
        <w:t>E. 5.2.3</w:t>
      </w:r>
    </w:p>
    <w:p>
      <w:r>
        <w:t>En l'occurrence, pour calculer la marge bénéficiaire brute telle qu'elle ressort du chiffre d'affaires réalisé compte tenu des matières utilisées et des salaires, l'AFC s'est référée aux chiffres déclarés par le recourant pour chaque année (voir le tableau en p. 7 de la décision sur réclamation du 6 octobre 2008). L'autorité fiscale a alors constaté que les marges présentées ne correspondent manifestement pas à la réalité. Des chiffres déclarés, une disproportion manifeste et importante existe entre les résultats comptabilisés et le chiffre d'affaires qui aurait pu être obtenu selon l'expérience, sans que le recourant puisse expliquer cette divergence de manière plausible. Le recourant fait valoir que la marge retenue par l'autorité fiscale ne correspond pas à sa situation. Néanmoins, le fait que l'AFC se base sur la marge en vigueur dans la branche (marge bénéficiaire brute de 30%) ne signifie pas que tous les entrepreneurs de la branche menuiserie et vitrerie soient obligés de moduler leurs prix de manière à obtenir une marge brute conforme à la moyenne. L'AFC a d'ailleurs, au vu de la situation du recourant, revu à la baisse la marge en vigueur dans le domaine d'activité concerné, à savoir en prenant une marge bénéficiaire brute de 23%, ceci afin de se rapprocher le plus possible de la réalité de l'activité du recourant. A cet effet, l'AFC précise que la marge retenue de 23% est légèrement inférieure à la limite du quartile inférieur (25,8%) dans lequel se trouvent un quart des données les plus faibles de l'échantillon. Concernant la situation du recourant, il est nécessaire que l'assujetti qui présente une structure de coûts inhabituelle par rapport à la moyenne puisse l'expliquer par des pièces justificatives. Lors de son recours, le recourant a fourni des explications relatives à la modicité de sa marge brute, mais celles-ci ne se basent que sur les chiffres qui ressortent de ses comptes pertes et profits des périodes litigieuses et qui ont déjà été repris par l'AFC dans le calcul de la marge brute. Par ailleurs, la planification financière interne à laquelle le recourant se réfère dans son recours ne ressort d'aucune pièce justificative permettant d'étayer les chiffres retenus. Même si ces indications justifient partiellement la structure du chiffre d'affaires du recourant, ce que confirme l'AFC, le recourant ne fait que contester la marge retenue, sans apporter d'autres explications (pièces à l'appui) confirmant les marges qu'il prétend réaliser. Conformément à la situation juridique exposée ci-dessus, on rappellera que c'est au recourant de fournir les moyens de preuve nécessaires, afin d'attester du caractère manifestement erroné de l'estimation effectuée par l'administration. Or, en l'occurrence, les recours ne contiennent que des allégations et ne sont pas assortis de documents justificatifs aptes à démontrer leur bien-fondé aussi bien qu'à annuler l'estimation de l'AFC. Le recourant étant dans l'incapacité d'établir que l'estimation faite par l'administration ne correspond manifestement pas à la réalité, il lui revient d'en supporter les désavantages. De plus, le recourant doit s'accommoder de l'imprécision qui résulte nécessairement d'une moyenne, puisqu'il est lui-même responsable de l'ouverture de la procédure de taxation par voie d'estimation (voir consid. 4.3 ci-dessus; voir également l'arrêt du Tribunal fédéral 2C_429/2009 du 9 novembre 2009 consid. 5). En conclusion, rien ne permet de conclure que l'AFC aurait abusé de son pouvoir d'appréciation, lorsqu'elle a procédé à l'estimation des chiffres d'affaires du recourant et ce dernier n'a pas réussi à établir à l'évidence que le résultat auquel est parvenu l'autorité fiscale serait manifestement contraire à la réalité. En effet, les griefs eux-mêmes ne représentent finalement que de pures allégations sans preuves et s'avèrent donc sans fondement.</w:t>
      </w:r>
    </w:p>
    <w:p>
      <w:r>
        <w:rPr>
          <w:b/>
        </w:rPr>
        <w:t>E. 6</w:t>
      </w:r>
    </w:p>
    <w:p>
      <w:r>
        <w:t>Les considérations qui précèdent conduisent le Tribunal administratif fédéral à rejeter les recours. Vu l'issue de la cause, en application de l'art. 63 al. 1 PA et de l'art. 1 ss du Règlement du 21 février 2008 concernant les frais, dépens et indemnités fixés par le Tribunal administratif fédéral (FITAF, RS 173.320.2), les frais de procédure, par Fr. 5'250.-, comprenant l'émolument judiciaire et les débours, sont mis à la charge du recourant qui succombe. L'autorité de recours impute, dans le dispositif, l'avance sur les frais de procédure correspondants.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