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A-7024/2010 vom 4. Februar 2011</w:t>
      </w:r>
    </w:p>
    <w:p>
      <w:r>
        <w:t>Bundesverwaltungsgericht, 2011-02-04, FR</w:t>
      </w:r>
    </w:p>
    <w:p>
      <w:r>
        <w:rPr>
          <w:b/>
        </w:rPr>
        <w:t xml:space="preserve">Quelle: </w:t>
      </w:r>
      <w:r>
        <w:t>https://mcp.opencaselaw.ch/entscheid/bvger_A-7024_2010</w:t>
      </w:r>
    </w:p>
    <w:p>
      <w:r>
        <w:t>FR: TAF A-7024/2010 du 4 février 2011</w:t>
      </w:r>
    </w:p>
    <w:p>
      <w:r>
        <w:t>IT: TAF A-7024/2010 del 4 febbraio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 du Tribunal administratif fédéral A- 4911/2010 du 30 novembre 2010 consid. 1.4.1 et les références citées; cf. également MOSER/BEUSCH/KNEUBÜHLER, op. cit., ch. 1.52).</w:t>
      </w:r>
    </w:p>
    <w:p>
      <w:r>
        <w:rPr>
          <w:b/>
        </w:rPr>
        <w:t>E. 3.1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A- 4013/2010 du 15 juillet 2010 consid. 3 et les références citées; cf. également arrêt du Tribunal administratif fédéral A-4876/2010 du 11 octobre 2010 consid. 3.1).</w:t>
      </w:r>
    </w:p>
    <w:p>
      <w:r>
        <w:rPr>
          <w:b/>
        </w:rPr>
        <w:t>E. 3.2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w:t>
      </w:r>
    </w:p>
    <w:p>
      <w:r>
        <w:rPr>
          <w:b/>
        </w:rPr>
        <w:t>E. 3.3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 l'AFC sont fondés sur des erreurs de calcul (cf. arrêt du Tribunal administratif fédéral A-4013/2010 du 15 juillet 2010 consid. 8.3.3 et les références citées; cf. également arrêt du Tribunal administratif fédéral A-4876/2010 du 11 octobre 2010 consid. 3.1). Le Tribunal administratif fédéral a déjà eu l'occasion (cf. arrêts du Tribunal administratif A-4904/2010 du 11 janvier 2011 consid. 4.1.6, A-4835/2010 du 11 janvier 2011 consid. 5.1.6 et A-4876/2010 du 11 octobre 2010 consid. 3.1; cf. également arrêt du Tribunal administratif fédéral du A-6053/2010 du 10 janvier 2011 consid. 2.2 ss) d'affirmer qu'aucun motif ne justifiait de revenir sur la jurisprudence établie dans l'arrêt A-4013/2010 du 15 juillet 2010. Celle-ci est dès lors une nouvelle fois confirmée.</w:t>
      </w:r>
    </w:p>
    <w:p>
      <w:r>
        <w:rPr>
          <w:b/>
        </w:rPr>
        <w:t>E. 4</w:t>
      </w:r>
    </w:p>
    <w:p>
      <w:r>
        <w:t>La recourante allègue que n'étant, dans les faits, pas l'ayant droit économique du compte UBS incriminé, les critères contenus dans l'annexe à la Convention 10 permettant d'accorder l'entraide administrative ne seraient pas remplis dans son cas.</w:t>
      </w:r>
    </w:p>
    <w:p>
      <w:r>
        <w:rPr>
          <w:b/>
        </w:rPr>
        <w:t>E. 4.1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de « tax fraud or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4.2</w:t>
      </w:r>
    </w:p>
    <w:p>
      <w:r>
        <w:t>Dans l'arrêt A-6053/2010 du 10 janvier 2011, le Tribunal administratif fédéral s'est prononcé - s'agissant d'un dossier ayant concerné la catégorie 2/B/b - notamment sur le critère « ayants droit économiques » (dans la version anglaise, seule déterminante, de l'annexe à la Convention 10 : « beneficially owned »). Il est arrivé à la conclusion que ce critère devait être interprété de manière autonome, conformément aux règles générales contenues à l'art. 31 ss de la Convention de Vienne du 23 mai 1969 sur le droit des traités ([CV, RS 0.111]; cf. arrêt du Tribunal administratif fédéral A-6053/2010 du 10 janvier 2011 consid. 5.3). Il en a également jugé ainsi s'agissant du terme « US domiciled » (cf. arrêt du Tribunal administratif fédéral A-4911/2010 du 30 novembre 2010 consid. 5.3)</w:t>
      </w:r>
    </w:p>
    <w:p>
      <w:r>
        <w:rPr>
          <w:b/>
        </w:rPr>
        <w:t>E. 4.2.1</w:t>
      </w:r>
    </w:p>
    <w:p>
      <w:r>
        <w:t>Le Tribunal de céans a retenu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 du Tribunal administratif fédéral A-6053/2010 du 10 janvier 2011 consid. 7.3.2 et les références citées).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servait qu'à contourner l'obligation de déclarer, respectivement où ladite « offshore company » a été utilisée à des fins de soustractions fiscales à l'égard des Etats-Unis (cf. arrêt du Tribunal administratif fédéral A-6053/2010 du 10 janvier 2011 consid. 7.3.2).</w:t>
      </w:r>
    </w:p>
    <w:p>
      <w:r>
        <w:rPr>
          <w:b/>
        </w:rPr>
        <w:t>E. 4.2.2</w:t>
      </w:r>
    </w:p>
    <w:p>
      <w:r>
        <w:t>Le Tribunal administratif fédéral considère qu'aucun motif ne justifie de revenir sur la jurisprudence - exposée ci-avant - établie dans l'arrêt A-6053/2010 du 10 janvier 2011. Celle-ci est donc confirmée. Il relève en outre que s'agissant de la catégorie 2/A/b ici en cause, l'expression « beneficially owned » de la Convention 10 s'inscrit également dans le cadre de la transmission aux autorités fiscales américaines des données bancaires des clients UBS domiciliés aux Etats-Unis. Cette expression, à l'instar du même terme utilisé par la Convention 10 dans le cadre de la catégorie 2/B/b, doit aussi être définie d'un point de vue économique et non pas en application des critères de droit civil (« substance over form »). Il n'y a en effet pas de raison d'interpréter différemment le même terme utilisé tant par l'art. 1 A que par l'art. 1 B de l'annexe à la Convention 10.</w:t>
      </w:r>
    </w:p>
    <w:p>
      <w:r>
        <w:rPr>
          <w:b/>
        </w:rPr>
        <w:t>E. 4.3</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A- 6053/2010 du 10 janvier 2011 consid. 1.5 et les références citées, A- 4911/2010 du 30 novembre 2010 consid. 1.4.2 et 1.4.3, A-4013/2010 du 15 juillet 2010 consid. 2.2 et les références citées).</w:t>
      </w:r>
    </w:p>
    <w:p>
      <w:r>
        <w:rPr>
          <w:b/>
        </w:rPr>
        <w:t>E. 4.4.1</w:t>
      </w:r>
    </w:p>
    <w:p>
      <w:r>
        <w:t>En l'espèce, se basant sur les documents transmis par UBS SA, l'AFC a admis que la recourante était la titulaire directe et l'ayant droit économique du compte ***. Au regard du document intitulé « Demande d'ouverture de compte » daté du 23 juin 1992, le compte UBS incriminé a été ouvert au nom de la recourante, laquelle est indiquée comme seule titulaire du compte (cf. pièces no ***_4_00003 à 00006 du dossier de l'AFC). Le formulaire A « Déclaration lors de l'ouverture d'un compte ou d'un dépôt », établi également en date du 23 juin 1992, indique que la recourante - en tant que titulaire du compte ou du dépôt - était l'ayant droit économique auquel appartenaient les valeurs confiées à UBS SA. Plus précisément, en réponse à la phrase « par la présente, le soussigné déclare : », ce sont les rubriques « en tant que titulaire du compte ou du dépôt » et « qu'il est l'ayant droit économique auquel appartiennent les valeurs qui seront confiées à la banque » qui ont été cochées par la recourante et non pas la rubrique « que l'ayant droit économique auquel appartiennent les valeurs qui seront confiées à la banque est : Nom/Prénom (ou raison sociale) Adresse/Pays (ou siège) » (cf. pièces no ***_4_00007 et 00008 du dossier de l'AFC). Les fonds détenus sur le compte *** ont été reçus par la recourante de ses parents, A.X._______ et B.X._______ (cf. pièces no ***_3_00001 et 00003 du dossier de l'AFC), auxquels elle avait donné les pleins pouvoirs - sans droit de substitution - pour la représenter et disposer des avoirs et valeurs détenus sur le compte incriminé (cf. pièces no ***_4_00009 à 00012 du dossier de l'AFC). Enfin, le document intitulé « Exemption authorization form for US relationships », relatif au compte concerné et datant du 5 février 2007, mentionne sous la rubrique « reasons for exemption request » : « la titulaire du compte est la fille d'un client possédant déjà plusieurs comptes chez nous d'une certaine importance » (cf. pièces no ***_4_00016 à 00019 du dossier de l'AFC).</w:t>
      </w:r>
    </w:p>
    <w:p>
      <w:r>
        <w:rPr>
          <w:b/>
        </w:rPr>
        <w:t>E. 4.4.2</w:t>
      </w:r>
    </w:p>
    <w:p>
      <w:r>
        <w:t>Par conséquent et au vu de ce qui précède, il y a lieu de constater que l'AFC disposait de suffisamment d'éléments pour conclure que la recourante était la titulaire directe et l'ayant droit économique du compte *** (cf. consid. 4.3 ci-avant). L'état de fait, tel que constaté par l'AFC dans sa décision finale du 23 août 2010, n'apparaît dès lors pas manifestement erroné, lacunaire ou contradictoire.</w:t>
      </w:r>
    </w:p>
    <w:p>
      <w:r>
        <w:rPr>
          <w:b/>
        </w:rPr>
        <w:t>E. 4.5</w:t>
      </w:r>
    </w:p>
    <w:p>
      <w:r>
        <w:t>Dans ces conditions, il reste à examiner si la recourante réussit à réfuter de manière claire et décisive les soupçons quant à la titularité et à la personne de l'ayant droit économique. Autrement dit, il appartient à la recourante d'apporter la preuve qu'elle n'était pas la titulaire et/ou l'ayant droit économique du compte concerné (cf. consid. 4.3 ci-avant).</w:t>
      </w:r>
    </w:p>
    <w:p>
      <w:r>
        <w:rPr>
          <w:b/>
        </w:rPr>
        <w:t>E. 4.5.1</w:t>
      </w:r>
    </w:p>
    <w:p>
      <w:r>
        <w:t>Se fondant pour l'essentiel sur les mêmes documents que ceux transmis par UBS SA à l'AFC, la recourante soutient que même si sur le formulaire A (cf. pièces no ***_4_00007 et 00008 du dossier de l'AFC; pièce no 3 du dossier de la recourante), elle est indiquée comme ayant droit économique du compte UBS incriminé, elle n'en aurait en réalité jamais eu la maîtrise, ni la jouissance économique. Aux dires de la recourante, les réels détenteurs économiques seraient ses parents, A.X._______ et B.X._______. La recourante en veut pour preuve les différentes notes internes d'UBS SA, dans lesquelles ses parents sont notamment désignés par l'abréviation « BO », soit « beneficial owner(s) » (cf. pièces no ***_3_00005 ss du dossier de l'AFC; pièce no 7 du dossier de la recourante). Elle rappelle également que dès l'ouverture du compte en cause, ses parents ont disposé des pleins pouvoirs pour la représenter, tant s'agissant de la disposition des avoirs et des valeurs déposés à la banque que des engagements souscrits (cf. pièces no ***_4_00009 à 00012 du dossier de l'AFC; pièces no 5 et 6 du dossier de la recourante). La recourante affirme en outre que - en date du 31 juillet 2008 - la totalité des avoirs détenus sur le compte *** a été prélevée et créditée sur le compte de la société Z._______, dont A.X._______ et B.X._______ étaient les seuls ayants droit économiques (cf. pièce no ***_5_00002 du dossier de l'AFC; pièces no 9 à 11 du dossier de la recourante). Elle estime ainsi n'avoir jamais été la bénéficiaire économique du compte incriminé, mais uniquement une personne avec pouvoir de signature.</w:t>
      </w:r>
    </w:p>
    <w:p>
      <w:r>
        <w:rPr>
          <w:b/>
        </w:rPr>
        <w:t>E. 4.5.2</w:t>
      </w:r>
    </w:p>
    <w:p>
      <w:r>
        <w:t>L'ensemble de ces éléments tendent à démontrer que les fonds détenus sur le compte *** ont été reçus par la recourante de ses parents et que ce sont ces derniers qui ont a priori géré le compte en question. Cela étant, les arguments et documents susdits ne permettent pas de prouver de manière claire et décisive que la recourante n'était pas la titulaire directe et/ou la bénéficiaire économique du compte incriminé. Comme relevé à juste titre par l'AFC dans sa réponse du 6 décembre 2010, le fait que les parents de la recourante ont initialement alimenté le compte bancaire et l'ont géré par la suite n'est pas suffisamment probant pour réfuter le soupçon initial, fondé sur les documents transmis par UBS SA à l'AFC, selon lequel la recourante était la titulaire directe et l'ayant droit économique du compte *** (cf. consid. 4.3 et 4.4.2 ci-avant). Cette situation tend tout au plus à démontrer que les parents de la recourante étaient à même de la représenter, en particulier s'agissant de la disposition des avoirs et des valeurs déposés à la banque. On rappellera ici qu'un simple fiduciaire ou administrateur ne peut notamment pas être considéré comme bénéficiaire économique (dans le sens du terme « beneficial owned » de la Convention 10) (cf. consid. 4.2.1 ci-avant). Certes, il semblerait que les parents de la recourante disposaient de certains pouvoirs quant à l'utilisation de l'objet en cause. Toutefois, même si on admettait que compte tenu des pouvoirs de disposer des parents de la recourante, ceux-ci devaient eux aussi être considérés comme des bénéficiaires économiques (« beneficially owned »; cf. consid. 4.2.1 ci-avant), au vu des pièces au dossier, la recourante reste néanmoins considérée comme titulaire directe et bénéficiaire économique du compte ***. Or, il lui appartenait d'apporter la preuve qu'elle n'était pas titulaire et/ou ayant droit économique du compte incriminé et non pas de démontrer que d'autres personnes pouvaient également en être les bénéficiaires économiques (cf. consid. 4.3 ci-avant). Par surabondance, on rappellera qu'il ressort des pièces produites par la recourante (pièce no 4 du dossier de la recourante) que cette dernière aurait reçu les fonds déposés sur le compte incriminé de ses parents. Sur le document précité d'UBS SA figurent en effet à plusieurs endroits la mention selon laquelle les fonds transférés ont été reçus des parents à titre de donation. Au vu des montants extrêmement importants dont semblent disposer ses parents, et compte tenu de la durée de la relation contractuelle entre le père de la recourante et UBS SA (plus de trente ans selon le même document), il n'est pas surprenant que le père ait continué à gérer les fonds qu'il lui avait donnés. Le fait que les avoirs déposés sur le compte bancaire concerné ont été transféré le 31 août 2008 sur un compte appartenant à une entité dont les bénéficiaires économiques sont les parents de la recourante ne signifie pas que lesdits avoirs n'appartenaient pas à la recourante. Les motifs du versement peuvent en effet être très divers et ne sont au demeurant pas déterminants pour juger de la question seule pertinente ici qui est celle du titulaire et/ou du bénéficiaire économique de la relation bancaire ***. Par ailleurs, contrairement à ce que prétend la recourante, UBS SA a elle-même considéré que les fonds déposés sur le compte incriminé appartenaient à une personne résidente aux Etats-Unis. Par lettre du 27 mars 2009, elle a en effet indiqué à la recourante que la relation bancaire serait clôturée dans les 45 jours compte tenu du fait qu'UBS SA avait décidé de ne plus fournir de services bancaires transfrontaliers notamment aux personnes privées domiciliées aux Etats-Unis (cf. pièce no 12 du dossier de la recourante).</w:t>
      </w:r>
    </w:p>
    <w:p>
      <w:r>
        <w:rPr>
          <w:b/>
        </w:rPr>
        <w:t>E. 4.5.3</w:t>
      </w:r>
    </w:p>
    <w:p>
      <w:r>
        <w:t>En conclusion, vu ce qui précède, l'ensemble des documents auxquels se réfère la recourante ne remplissent pas les conditions de preuve exigées par la jurisprudence du Tribunal administratif fédéral précitée (cf. A-4911/2010 du 30 novembre 2010 consid. 1.4.2, 1.4.3 et 6.4.2 et les références citées). En effet, les pièces en question ne sont pas de nature à réfuter de manière claire et décisive les soupçons quant au fait que les critères « beneficially owned » (dans la traduction en français « ayants droit économiques ») et « directly held » (dans la traduction en français « titulaires directs ») sont remplis dans son cas.</w:t>
      </w:r>
    </w:p>
    <w:p>
      <w:r>
        <w:rPr>
          <w:b/>
        </w:rPr>
        <w:t>E. 5.1</w:t>
      </w:r>
    </w:p>
    <w:p>
      <w:r>
        <w:t>Durant la période en cause, la recourante avait son domicile aux Etats-Unis. Elle était titulaire directe et ayant droit économique du compte UBS numéro ***. Elle remplit ainsi les conditions de la Convention 10 relatives à sa personne. Le seuil du million de francs suisses a été dépassé le 31 décembre 2005 selon la décision entreprise. La recourante ne le conteste pas. D'après la décision querellée, des gains en capital de CHF 326'252.-- ont été réalisés en 2006. Le seuil relatif aux revenus annuels moyens sur trois ans a ainsi été dépassé durant les années 2006 à 2008. Les chiffres fournis par l'autorité inférieure ne sont pas contestés par la recourante. Cette dernière ne fait pas non plus valoir que l'autorité inférieure aurait fait des erreurs de calculs ou d'addition. La recourante admet également ne jamais avoir rempli de formulaires W-9, estimant toutefois ne pas avoir été tenue de le faire. Or, on vient de voir que - contrairement à l'opinion de la recourante - elle devait être considérée comme titulaire directe et bénéficiaire économique (« directly held » et « beneficially owned »; cf. consid. 4.4 et 4.5 ci-avant), de sorte que - conformément à l'annexe à la Convention 10 - elle était tenue de remplir les formulaires W-9. Tous les critères de la catégorie 2/A/b sont ainsi remplis.</w:t>
      </w:r>
    </w:p>
    <w:p>
      <w:r>
        <w:rPr>
          <w:b/>
        </w:rPr>
        <w:t>E. 5.2</w:t>
      </w:r>
    </w:p>
    <w:p>
      <w:r>
        <w:t>La recourante prétend qu'elle aurait démontré à satisfaction de droit s'être conformée à ses obligations en adressant à l'IRS, le 7 juin 2010, des FBAR dûment complétés pour les années 2003 à 2009 concernant le compte incriminé.</w:t>
      </w:r>
    </w:p>
    <w:p>
      <w:r>
        <w:rPr>
          <w:b/>
        </w:rPr>
        <w:t>E. 5.2.1</w:t>
      </w:r>
    </w:p>
    <w:p>
      <w:r>
        <w:t>La note de bas de page relative à la catégorie 2/A/b de l'annexe à la Convention 10 précise que « pour les comptes de dépôt, il y a, selon l'interprétation des Parties, de sérieuses raisons de penser qu'il s'agit d'un tel comportement délictueux si le ressortissant américain en question ne prouve pas, suite à la notification de l'AFC, qu'il s'est conformé à ses obligations de déclarer en vertu du droit fiscal liées aux intérêts qu'il possède dans de tels comptes (en autorisant l'AFC à demander à l'IRS des copies des déclarations FBAR pour la période considérée) ». Cette obligation d'autoriser l'AFC à requérir de l'IRS les FBAR est également prévue pour la catégorie 2/B/b. La version anglaise, seule déterminante, de la note de bas de page relative à la catégorie 2/A/b de l'annexe à la Convention 10 précitée stipule ce qui suit : « For "banking deposit accounts" based on the Contracting Parties' legal interpretation a reasonable suspicion for such tax offence would be met if the US person failed to prove upon notification by the Swiss Federal Tax Administration that they have met their statutory tax reporting requirements in respect of their interests in such accounts (i.e., by providing consent to the SFTA to request copies of the taxpayer's FBAR returns from the IRS for the relevant years) ».</w:t>
      </w:r>
    </w:p>
    <w:p>
      <w:r>
        <w:rPr>
          <w:b/>
        </w:rPr>
        <w:t>E. 5.2.2</w:t>
      </w:r>
    </w:p>
    <w:p>
      <w:r>
        <w:t>Le texte est le point de départ de toute interprétation. C'est le sens habituel, le sens ordinaire des termes qui doit tout d'abord être retenu, mais dans leur contexte et à l'époque de la conclusion du traité. En outre, les termes d'une convention de double imposition - mais aussi d'une convention fiscale ayant pour but de lutter contre la fraude - doivent être interprétés à la lumière de l'objet et du but du traité. Ceux-ci peuvent donner une indication sur la volonté des parties. Enfin, il est logique de présumer que ceux qui ont rédigé le traité ont employé les termes dans le sens ordinaire que tout le monde comprend (cf. ATAF 2010/7 consid. 3.5.1 et les références citées; arrêt du Tribunal administratif fédéral A-2744/2008 du 23 mars 2010 consid. 3.9). L'objet et le but de la convention se réfèrent aux objectifs que les cocontractants veulent et peuvent atteindre. L'art. 31 CV ne se prononce pas sur la question de l'origine de l'objectif et du but d'un traité. A cet égard, la pratique souligne qu'en règle générale le titre et les préambules d'une convention revêtent une importance particulière (cf. Mark E. Villiger, Commentary on the 1969 Vienna Convention on the Law of Treaties, Leiden/Boston 2009, n° 13 ad art. 31).</w:t>
      </w:r>
    </w:p>
    <w:p>
      <w:r>
        <w:rPr>
          <w:b/>
        </w:rPr>
        <w:t>E. 5.2.3</w:t>
      </w:r>
    </w:p>
    <w:p>
      <w:r>
        <w:t>Compte tenu des principes d'interprétation précités, seule l'autorisation accordée à l'AFC de se procurer des copies des déclarations FBAR auprès de l'IRS pour les périodes fiscales considérées peut être considérée comme preuve suffisante quant à l'accomplissement de ses obligations fiscales aux Etats-Unis. Le texte clair de la note de bas de page relative à la catégorie 2/A/b de l'annexe à la Convention 10 - en particulier l'expression « i.e. », du latin « id est » qui signifie « c'est-à-dire », utilisée dans la version anglaise, qui comme déjà dit est seule déterminante - ne permet pas une autre interprétation. Il n'ouvre en particulier pas la possibilité aux contribuables américains concernés de prouver d'une autre manière qu'ils ont rempli leurs obligations fiscales à l'égard du fisc américain. Le texte en question ne permet notamment pas de considérer comme preuve suffisante la remise des copies des FBAR à l'AFC. Cette interprétation stricte se justifie également compte tenu des objectifs et du but poursuivi par la Convention 10.</w:t>
      </w:r>
    </w:p>
    <w:p>
      <w:r>
        <w:rPr>
          <w:b/>
        </w:rPr>
        <w:t>E. 5.2.4</w:t>
      </w:r>
    </w:p>
    <w:p>
      <w:r>
        <w:t>En l'occurrence, la recourante n'a pas autorisé l'AFC à requérir de l'IRS les formulaires FBAR qu'elle aurait déposés. La question de savoir si elle a déposé lesdits formulaires, ce que conteste au demeurant l'autorité inférieure, n'est pas déterminante dans ce contexte. Par ailleurs, comme on vient de le voir, la recourante ne prétend pas avoir déposé les formulaires W-9. Dans ces conditions, il convient d'admettre que c'est à juste titre que l'AFC a décidé d'accorder l'entraide administrative sollicitée.</w:t>
      </w:r>
    </w:p>
    <w:p>
      <w:r>
        <w:rPr>
          <w:b/>
        </w:rPr>
        <w:t>E. 6</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