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A-7014/2010 vom 3. Februar 2011</w:t>
      </w:r>
    </w:p>
    <w:p>
      <w:r>
        <w:t>Bundesverwaltungsgericht, 2011-02-03, FR</w:t>
      </w:r>
    </w:p>
    <w:p>
      <w:r>
        <w:rPr>
          <w:b/>
        </w:rPr>
        <w:t xml:space="preserve">Quelle: </w:t>
      </w:r>
      <w:r>
        <w:t>https://mcp.opencaselaw.ch/entscheid/bvger_A-7014_2010</w:t>
      </w:r>
    </w:p>
    <w:p>
      <w:r>
        <w:t>FR: TAF A-7014/2010 du 3 février 2011</w:t>
      </w:r>
    </w:p>
    <w:p>
      <w:r>
        <w:t>IT: TAF A-7014/2010 del 3 febbraio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Il y a dès lors lieu d'entrer en matière.</w:t>
      </w:r>
    </w:p>
    <w:p>
      <w:r>
        <w:rPr>
          <w:b/>
        </w:rPr>
        <w:t>E. 2</w:t>
      </w:r>
    </w:p>
    <w:p>
      <w:r>
        <w:t>Le recourant demande que l'effet suspensif soit accordé à son recours et qu'aucune information ne soit transmise jusqu'à droit connu. Conformément à l'art. 55 al. 1 PA, l'acte de recours bénéficie de cet effet de par la loi, si bien que cette requête est sans objet. Le Tribunal de céans a au demeurant expressément rappelé - dans sa décision incidente du 6 octobre 2010 - que l'entraide administrative ne pouvait être accordée et en particulier qu'aucun document ou information bancaire ne pouvait être transmis à des autorités étrangères avant l'entrée en force de l'arrêt définitif et exécutoire qui mettrait fin à la présente procédure.</w:t>
      </w:r>
    </w:p>
    <w:p>
      <w:r>
        <w:rPr>
          <w:b/>
        </w:rPr>
        <w:t>E. 3.1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3.3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A-4911/2010 du 30 novembre 2010 consid. 1.4.1 et les références citées; cf. également Moser/Beusch/Kneubühler, op. cit., ch. 1.52).</w:t>
      </w:r>
    </w:p>
    <w:p>
      <w:r>
        <w:rPr>
          <w:b/>
        </w:rPr>
        <w:t>E. 3.4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 à apporter cette preuve, l'entraide doit être refusée (cf. arrêts du Tribunal administratif fédéral A-6053/2010 du 10 janvier 2011 consid. 1.5 et les références citées, A-4911/2010 du 30 novembre 2010 consid. 1.4.2 et 1.4.3 et A-4013/2010 du 15 juillet 2010 consid. 2.2 et les références citées).</w:t>
      </w:r>
    </w:p>
    <w:p>
      <w:r>
        <w:rPr>
          <w:b/>
        </w:rPr>
        <w:t>E. 4</w:t>
      </w:r>
    </w:p>
    <w:p>
      <w:r>
        <w:t>Le recourant conteste la validité et l'applicabilité de la Convention 10, qui viole - selon lui - le doit au respect de la sphère privée, le principe de l'égalité et de la protection contre l'arbitraire, le principe « pas de peine sans loi », ainsi que le principe de l'interdiction de la rétroactivité.</w:t>
      </w:r>
    </w:p>
    <w:p>
      <w:r>
        <w:rPr>
          <w:b/>
        </w:rPr>
        <w:t>E. 4.1.1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A-4835/2010 du 11 janvier 2011 consid. 5.1.1, A-6053/2010 du 10 janvier 2011 consid. 2.1 et A-4876/2010 du 11 octobre 2010 consid. 3.1).</w:t>
      </w:r>
    </w:p>
    <w:p>
      <w:r>
        <w:rPr>
          <w:b/>
        </w:rPr>
        <w:t>E. 4.1.2</w:t>
      </w:r>
    </w:p>
    <w:p>
      <w:r>
        <w:t>Concernant plus précisément la relation entre les différentes conventions (la Convention 10, la CDI-US 96 [en particulier son art. 26] et la CEDH [en particulier son art. 8]),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celui-ci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w:t>
      </w:r>
    </w:p>
    <w:p>
      <w:r>
        <w:rPr>
          <w:b/>
        </w:rPr>
        <w:t>E. 4.1.3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 du Tribunal administratif fédéral A-4876/2010 du 11 octobre 2010 consid. 3.1).</w:t>
      </w:r>
    </w:p>
    <w:p>
      <w:r>
        <w:rPr>
          <w:b/>
        </w:rPr>
        <w:t>E. 4.1.4</w:t>
      </w:r>
    </w:p>
    <w:p>
      <w:r>
        <w:t>Le Tribunal administratif fédéral a en outre constaté que la Convention 10 n'avait pas été soumise au référendum (facultatif). Il n'en restait pas moins qu'elle liait la Suisse. Il en irait autrement seulement si le fait de ne pas soumettre la Convention 10 au référendum facultatif constituait une violation manifeste du droit interne suisse concernant la compétence pour conclure des traités et concernait une règle de droit interne d'importance fondamentale (cf. art. 46 al. 1 CV). Tel n'était en l'occurrence pas le cas (cf. arrêt du Tribunal administratif fédéral A-4013/2010 du 15 juillet 2010 consid. 5.3.4).</w:t>
      </w:r>
    </w:p>
    <w:p>
      <w:r>
        <w:rPr>
          <w:b/>
        </w:rPr>
        <w:t>E. 4.1.5</w:t>
      </w:r>
    </w:p>
    <w:p>
      <w:r>
        <w:t>Le Tribunal de céans a aussi jugé que les parties à un accord international étaient libres de prévoir expressément ou de manière implicite son application rétroactive (cf. arrêts du Tribunal administratif fédéral A-4876/2010 du 11 octobre 2010 consid. 3.1 et A-4013/2010 du 15 juillet 2010 consid. 4.4).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A-4835/2010 du 11 janvier 2011 consid. 5.1.5, A-4876/2010 du 11 octobre 2010 consid. 3.1 et A-4013/2010 du 15 juillet 2010 consid. 6.5.2).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 effet rétroactif » (cf. arrêts du Tribunal administratif fédéral A-7094/2010 du 21 janvier 2011 consid. 4.1.4 et A-4904/2010 du 11 janvier 2011 consid. 4.2).</w:t>
      </w:r>
    </w:p>
    <w:p>
      <w:r>
        <w:rPr>
          <w:b/>
        </w:rPr>
        <w:t>E. 4.1.6</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L'argument, selon lequel la demande d'entraide administrative en cause constituerait un cas de « fishing expedition »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 les calculs de l'AFC sont erronés (cf. arrêt du Tribunal administratif fédéral A-4013/2010 du 15 juillet 2010 consid. 8.3.3 et les références citées; cf. également arrêt du Tribunal administratif fédéral A-4876/2010 du 11 octobre 2010 consid. 3.1). Le Tribunal administratif fédéral a déjà eu l'occasion (cf. arrêts du Tribunal administratif fédéral A-4835/2010 du 11 janvier 2011 consid. 5.1.6, A-4904/2010 du 11 janvier 2011 consid. 4.1.6 et A-4876/2010 du 11 octobre 2010 consid. 3.1;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4.2</w:t>
      </w:r>
    </w:p>
    <w:p>
      <w:r>
        <w:t>En l'espèce, il y a lieu de constater, à la lumière des arrêts susdits, que les objections suivantes relatives à la validité et à l'applicabilité de la Convention 10 peuvent sans autre être écartées : violation du doit au respect de la sphère privée (cf. art. 13 Cst. et art. 8 CEDH), violation du principe de l'égalité (cf. art. 8 Cst. et art. 14 CEDH) et de la protection contre l'arbitraire (cf. art. 9 Cst.), violation du principe de la légalité en droit pénal « nulla poena sine lege » (cf. art. 7 CEDH), ainsi que violation du principe de l'interdiction de la rétroactivité. La Convention 10 est en l'occurrence une base légale suffisante pour accorder l'entraide. Enfin, même si la Suisse ne pouvait - dans le cas précis - pas obtenir les mêmes informations selon son propre droit, elle reste liée par ses engagements internationaux et doit accorder l'entraide lorsque les conditions sont remplies.</w:t>
      </w:r>
    </w:p>
    <w:p>
      <w:r>
        <w:rPr>
          <w:b/>
        </w:rPr>
        <w:t>E. 5</w:t>
      </w:r>
    </w:p>
    <w:p>
      <w:r>
        <w:t>Le recourant allègue qu'étant de nationalité *** et n'étant plus domicilié aux Etats-Unis depuis août 1991, les critères contenus dans l'annexe à la Convention 10 permettant d'accorder l'entraide administrative ne seraient pas remplis dans son cas.</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de « tax fraud or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w:t>
      </w:r>
    </w:p>
    <w:p>
      <w:r>
        <w:t>Dans l'arrêt A-4911/2010 du 30 novembre 2010, le Tribunal administratif fédéral s'est prononcé sur le critère « domiciliés aux Etats-Unis » (dans la version anglaise, seule déterminante, de l'annexe à la Convention 10 : « US domiciled »). Il est arrivé à la conclusion que ce critère devait être interprété de manière autonome, conformément aux règles générales contenues à l'art. 31 ss CV (cf. arrêt du Tribunal administratif fédéral A-4911/2010 du 30 novembre 2010 consid. 4.3).</w:t>
      </w:r>
    </w:p>
    <w:p>
      <w:r>
        <w:rPr>
          <w:b/>
        </w:rPr>
        <w:t>E. 5.2.1</w:t>
      </w:r>
    </w:p>
    <w:p>
      <w:r>
        <w:t>Selon le droit américain (cf. Internal Revenue Code [IRC], titre 26 du recueil de loi des Etats-Unis; cf. également Treasury Regulations), pour être considérée comme une personne résidente (« resident alien ») aux Etats-Unis d'un point de vue fiscal l'une des trois conditions (ou « tests ») suivantes doit être réalisées : a) « Permament Residence Test »: les conditions de ce test sont remplies lorsque le contribuable dispose d'un droit d'établissement permanent conformément à la loi sur l'immigration (« Lawfull Permanent resident's test » ou « Green card Test »; section 7701 (b) (6) IRC). Ce statut est conservé aussi longtemps que le sujet de droit concerné est en possession d'une « green card ». Ce test ne repose pas sur la présence du contribuable aux Etats-Unis durant l'année fiscale en cours, et peut même être satisfait si le contribuable a des liens plus étroits avec un autre Etat (cf. section 7701 (b) (2) (A) IRC; Marc Bauen/Raphaël Gani, La fiscalité internationale des Etats-Unis, Genève/Zurich/Bâle 2008, p. 69); b) test des 183 jours: cette condition est réalisée lorsqu'une personne physique est présente sur territoire américain pendant au moins 183 jours durant l'année fiscale considérée (cf. Bauen/Gani, op.cit., p. 70); c) « Substantial Presence Test » ou « Cumulative Presence Test » : ce cas de figure, qui est subsidiaire au test des 183 jours précité, implique de tenir compte de la présence cumulée d'une personne sur trois ans et de calculer la moyenne pondérée des jours de présence. Les conditions de ce test sont remplies lorsque durant la période considérée la personne a été présente aux Etats-Unis pendant au moins 183 jours (cf. section 7701 (b) (3) (A) IRC; Bauen/Gani, op.cit., p. 70-71; cf. également arrêt du Tribunal administratif fédéral A-4911/2010 du 30 novembre 2010 consid. 5.2 et les références citées). Lorsque les conditions du « Substantial Presence Test » précité sont remplies, la personne est présumée être résidente des Etats-Unis. Elle peut renverser cette présomption en démontrant qu'elle possède un domicile fiscal (« tax home ») dans un autre Etat et qu'elle entretient avec ce dernier des liens plus étroits (« closer connections »; cf. section 7701 (b) (3) (B) IRC; Bauen/Gani, op.cit., p. 71). Les critères pris en compte dans le cadre du « closer connections »/« tax home » test sont les suivants : lieu de résidence permanente du contribuable; lieu de résidence de la famille du contribuable; lieu de situation des objets d'usage personnel du contribuable; lieu de situation des organisations sociales, politiques, culturelles ou religieuses avec lesquelles le contribuable entretient des relations régulières; lieu des transactions bancaires courantes du contribuable; lieu où le contribuable exerce son activité professionnelle; lieu de situation de l'autorité qui a délivré le permis de conduire au contribuable; domicile politique du contribuable; domicile indiqué par le contribuable dans les documents et formulaires officiels (cf. section 301.7701 (b)-2(d) (1) Treasury Regulations; cf. également arrêt du Tribunal administratif fédéral A-4911/2010 du 30 novembre 2010 consid. 5.2; Thomas A. Jesch/Andreas Striegel, Grundlagen des US-amerikanischen Steuerrechts, Berlin 2007, p. 247).</w:t>
      </w:r>
    </w:p>
    <w:p>
      <w:r>
        <w:rPr>
          <w:b/>
        </w:rPr>
        <w:t>E. 5.2.2</w:t>
      </w:r>
    </w:p>
    <w:p>
      <w:r>
        <w:t>Selon la jurisprudence du Tribunal fédéral relative à l'interdiction de la double imposition intercantonale (cf. art. 127 al. 3, 1ère phrase Cst.), on entend en principe par domicile fiscal le domicile civil, c'est-à-dire le lieu où la personne réside avec l'intention de s'y établir durablement (cf. art. 23 al. 1 du code civil suisse du 10 décembre 1907 [CC, RS 210]), ou le lieu où se situe le centre de ses intérêts. Le lieu où la personne assujettie a le centre de ses intérêts personnels se détermine en fonction de l'ensemble des circonstances objectives et non en fonction des déclarations de cette personne (cf. ATF 132 I 29 consid. 4.1, 131 I 145 consid. 4.1; arrêts du Tribunal fédéral 2C_625/2009 du 16 février 2010 consid. 3.1, 2C_827/2008 du 16 juin 2009 consid. 3.1 et les références citées; arrêts du Tribunal administratif fédéral A-4911/2010 du 30 novembre 2010 consid. 5.3, A-5584/2008 du 11 juin 2010 consid. 2.3 et les références citées). Les éléments suivants sont essentiels à la détermination du lieu où le contribuable a le centre de ses intérêts : lieu de travail; lieu de résidence de la famille, qui peut cas échéant comprendre les concubins ainsi que les parents et les frères et soeurs; lieu des relations sociales (activités associatives, cercle d'amis et connaissances); lieu de dépôt des papiers et d'exercice des droits politiques (cf. ATF 132 I 29 consid. 4.2, 125 I 54 consid. 3a ; arrêt du Tribunal fédéral 2C_748/2008 du 19 mars 2009 consid. 3.1; arrêt du Tribunal administratif fédéral A-4911/2010 du 30 novembre 2010 consid. 5.3 et les références citées). Si une personne séjourne alternativement à deux ou plusieurs endroits, son domicile fiscal se trouve au lieu avec lequel elle entretient les relations les plus étroites (cf. ATF 132 I 29 consid. 4.2, 131 I 145 consid. 4.1; arrêts du Tribunal fédéral 2C_625/2009 du 16 février 2010 consid. 3.1, 2C_827/2008 du 16 juin 2009 consid. 3.1 et les références citées; arrêts du Tribunal administratif fédéral A-4911/2010 du 30 novembre 2010 consid. 5.3, A-5584/2008 du 11 juin 2010 consid. 2.5 et les références citées).</w:t>
      </w:r>
    </w:p>
    <w:p>
      <w:r>
        <w:rPr>
          <w:b/>
        </w:rPr>
        <w:t>E. 5.2.3</w:t>
      </w:r>
    </w:p>
    <w:p>
      <w:r>
        <w:t>Les critères dits de « closer connection » correspondent dans une large mesure aux conditions permettant de déterminer, conformément au droit fiscal suisse, le domicile fiscal. Dans les deux ordres juridiques, le domicile fiscal est fixé en fonction du lieu où se situe le centre des intérêts du contribuable, lieu qui est lui-même défini en prenant en considération des critères qui - comme exposé ci-avant - sont dans une large mesure comparables en droit suisse et américain. Le Tribunal administratif fédéral a, dans l'arrêt A-4911/2010 précité (cf. consid. 5.4 et les références citées), admis que la notion « US domiciled » ressortant de l'annexe à la Convention 10 - et, partant, la catégorie de personnes touchée par la demande d'entraide administrative - devait être déterminée à la lumière des règles nationales des Etats contractants, lesquelles correspondaient pour l'essentiel. Il s'ensuit qu'une personne concernée par la procédure d'entraide administrative doit être considérée comme « US domiciled », si le centre de ses intérêts se situe - conformément aux critères énoncés ci-avant (cf. consid. 5.2.1 et 5.2.2) - aux Etats-Unis durant la période relevante au sens de la Convention 10.</w:t>
      </w:r>
    </w:p>
    <w:p>
      <w:r>
        <w:rPr>
          <w:b/>
        </w:rPr>
        <w:t>E. 5.3.1</w:t>
      </w:r>
    </w:p>
    <w:p>
      <w:r>
        <w:t>En l'espèce, l'AFC a admis que le domicile du recourant se trouvait, à tout le moins jusqu'au 4 août 2003, à B._______, c'est-à-dire aux Etats-Unis. Se basant sur les documents transmis par UBS SA, l'autorité inférieure a notamment relevé, dans sa réponse du 15 novembre 2010, que par lettre du 28 décembre 2006 à l'attention d'UBS SA à ***, le recourant avait communiqué un changement de domicile des Etats-Unis en C._______. Dans ce courrier, le recourant a écrit : « Ci-joint je vous prie de trouver une copie de mon permis de séjour en C._______ "[...]" ainsi que celui de ma femme. Nous attirons votre attention que nous ne sommes plus résidents aux USA mais en C._______. Je vous prie pour cette raison de prendre les mesures nécessaires à ce changement de résidence » (cf. pièce no ***_5_00270 du dossier de l'AFC). Par la suite, un formulaire intitulé « Changement de domicile » portant la date du 16 janvier 2007 a été établi. Il indiquait la nouvelle adresse du recourant (« Résidence [...], C._______ »), valable à partir du 16 janvier 2007 (cf. pièce no ***_4_00022 du dossier de l'AFC). L'AFC a également mis en évidence que, selon l'acte de vente du 10 juin 2003 établi par Z._______, notaire, portant sur un immeuble dans la commune de *** (appartement [...]), le domicile de X._______ et X.A._______ se trouvait à B._______ (cf. pièces no ***_5_00238 ss du dossier de l'AFC). Enfin, l'AFC a indiqué que - d'après la copie de l'autorisation de séjour du recourant - la date d'entrée de celui-ci en C._______ était le 5 août 2003 (cf. pièce no ***_4_00055 du dossier de l'AFC).</w:t>
      </w:r>
    </w:p>
    <w:p>
      <w:r>
        <w:rPr>
          <w:b/>
        </w:rPr>
        <w:t>E. 5.3.2</w:t>
      </w:r>
    </w:p>
    <w:p>
      <w:r>
        <w:t>Par conséquent et au vu de ce qui précède, il y a lieu de constater que l'AFC disposait de suffisamment d'éléments pour conclure que le domicile du recourant était aux Etats-Unis - plus précisément à B._______ - à tout le moins jusqu'au 4 août 2003 (cf. consid. 3.4 ci-avant). A cet égard, il sied d'indiquer que si le recourant a, en particulier, relevé le défaut de signature de l'acte notarié du 10 juin 2003 transmis par l'UBS SA à l'AFC (cf. pièce no ***_5_00238 ss du dossier de l'AFC), il n'a produit aucun acte de vente portant sur l'appartement [...], qui serait signé et qui indiquerait un autre lieu de domicile que B._______. Or, il appartenait au recourant de veiller à ce que les informations le concernant mentionnées dans l'acte notarié en cause fussent conforme à la réalité. Celui-ci n'a d'ailleurs pas prétendu ne pas avoir signé l'acte de vente dans sa teneur, telle que ressortant du dossier transmis par UBS SA. Aussi, nonobstant l'absence de signature dudit document, l'AFC était fondée à le prendre en considération quant à la détermination du domicile fiscal du recourant. En outre, les soupçons relatifs à l'existence d'un domicile fiscal aux Etats-Unis - au sens des dispositions applicables (cf. consid. 5.2.1 à 5.2.3 ci-avant) - sont renforcés par le fait que le 29 octobre 2002, le recourant a déclaré lui-même envers l'UBS être un résident des Etats-Unis en cochant la case prévue à cet effet (plus précisément en répondant "Yes" à la question "Are you a resident and/or do you have a permanent residence permit in the USA?"; cf. pièce no ***_4_00002 du dossier de l'AFC). Par ailleurs, le passeport du recourant, établi le 23 mars 1998 par le consulat général *** à B._______ et valable jusqu'au 22 mars 2008, indiquait comme lieu de domicile B._______, aux Etats-Unis (cf. pièces no ***_4_00049 s. du dossier de l'AFC). Le passeport de son épouse, établi le 24 mars 1998 par le consulat général *** à B._______ et valable jusqu'au 23 mars 2008, indiquait également comme domicile B._______, aux Etats-Unis (cf. pièce no ***_4_00054 du dossier de l'AFC). L'état de fait, tel que constaté par l'AFC dans sa décision finale du 23 août 2010, n'apparaît dès lors pas manifestement erroné, lacunaire ou contradictoire.</w:t>
      </w:r>
    </w:p>
    <w:p>
      <w:r>
        <w:rPr>
          <w:b/>
        </w:rPr>
        <w:t>E. 5.4</w:t>
      </w:r>
    </w:p>
    <w:p>
      <w:r>
        <w:t>Dans ces conditions, il reste à examiner si le recourant réussit à réfuter de manière claire et décisive les soupçons quant à l'existence - à tout le moins jusqu'au 4 août 2003 - d'un domicile fiscal aux Etats-Unis. Autrement dit, il appartient au recourant d'apporter la preuve que son domicile se trouvait en réalité ailleurs (cf. consid. 3.4 ci-avant).</w:t>
      </w:r>
    </w:p>
    <w:p>
      <w:r>
        <w:rPr>
          <w:b/>
        </w:rPr>
        <w:t>E. 5.4.1</w:t>
      </w:r>
    </w:p>
    <w:p>
      <w:r>
        <w:t>Dans le cadre de la procédure devant le Tribunal de céans, le recourant a produit toute une série de documents établis entre 1991 et 2010. A teneur de ces différentes pièces, notamment de l'attestation du 22 janvier 2003 du Syndic de la Copropriété « *** », il apparaît que le recourant et son épouse sont propriétaires d'un appartement de 4 pièces sis à A.A._______ dans la commune de *** (cf. pièce no 6 du dossier du recourant). En 1991, deux voitures et deux motos ainsi que du mobilier ont en particulier été transportés des Etats-Unis vers A._______ (cf. pièces no 31 à 34 du dossier du recourant). Par ailleurs, plusieurs documents, dont des courriers relatifs aux assurance-maladie, assurance-ménage et assurance-automobile ainsi que des actes judiciaires et des pièces bancaires, ont été notifiés entre 1992 et 2003 à l'adresse du recourant à A.A._______ (cf. pièces no 7 à 9, 11 et 12, 15 et 19, ainsi que 37 à 43 du dossier du recourant). Une note interne d'UBS SA du 13 mai 1994 indique également l'adresse du recourant à A.A._______ (cf. pièce no 24 du dossier du recourant). En outre, il ressort des pièces déposées par le recourant que celui-ci détenait un compte bancaire respectivement auprès de la [...] de Banque (cf. pièces no 10 et 20 du dossier du recourant) et de la Banque [...] (cf. pièce no 21 du dossier du recourant). Le recourant a également produit une facture établie par le Service de la redevance de l'audiovisuel centre de *** relative aux redevances pour téléviseur pour la période du 1er juillet 2000 au 30 juin 2001 (cf. pièce no 14 du dossier du recourant), des factures d'électricité et de gaz de [...] pour les années 2000 et 2002 (cf. pièce no 16 du dossier du recourant), des factures établies entre 1999 et 2002 par Port [...] *** relatives à un emplacement d'amarrage (cf. pièce no 17 du dossier du recourant), ainsi qu'une facture du 5 novembre 2001 du concessionnaire [...] à *** (cf. pièce no 18 du dossier du recourant). Des notes d'honoraires de médecins, ainsi que divers certificats et attestations médicales établis entre 1997 et 2010 ont aussi été déposés par le recourant (cf. pièces no 3 à 5 du dossier du recourant). Enfin, outre les relevés bancaires, de cartes de crédit et les polices d'assurances-maladie d'un assureur *** ([...]; cf. les pièces no 37 à 43 du dossier du recourant) joints à sa réplique du 7 janvier 2011, le recourant a produit différents avis d'imposition de A._______ (cf. pièces 13 et 35 du dossier du recourant).</w:t>
      </w:r>
    </w:p>
    <w:p>
      <w:r>
        <w:rPr>
          <w:b/>
        </w:rPr>
        <w:t>E. 5.4.2</w:t>
      </w:r>
    </w:p>
    <w:p>
      <w:r>
        <w:t>L'ensemble de ces éléments tendent à démontrer que le recourant disposait d'un lieu de séjour à A.A._______ a priori déjà en 1991. Cela étant, les documents susdits ne permettent pas de prouver de manière claire et décisive l'existence d'un domicile fiscal en A._______, ni d'ailleurs que le recourant entretenait des relations plus étroites avec ce pays qu'avec les Etats-Unis. En effet, le fait que le passeport du recourant émis le 17 février 1989 comporte un Visa E-2 fait à *** le 22 novembre 1989, valable pour des entrées multiples aux Etats-Unis jusqu'en 1994 (cf. pièce no 36 du dossier du recourant), ne signifie pas encore que le domicile fiscal de l'intéressé se situait en A._______. Compte tenu de la mention figurant sur cet exemplaire du passeport "Der Wohnsitz ist jetzt D._______", la valeur probante de ce document, à peine lisible, est de toute manière sujette à des doutes. Quoi qu'il en soit, le fait de détenir un Visa E-2 pour les Etats-Unis, qui autorisait le recourant à séjourner et travailler aux Etats-Unis, à y entrer autant de fois qu'il le souhaitait et d'y amener son épouse et ses enfants mineurs, démontre que le recourant y était domicilié au sens des normes relevantes. De même, le fait de détenir au titre de propriétaire un logement et d'y avoir transporté depuis les Etats-Unis, en particulier, des véhicules et du mobilier n'est pas suffisamment probant quant à l'existence d'un domicile fiscal en A._______. Ces éléments tendent, tout au plus, à démontrer que le recourant était à même de passer son temps libre en divers endroits, dont en A._______, plus particulièrement à A.A._______. Or, le séjour à un endroit, motivé, pour l'essentiel, par le fait d'y passer son temps libre, ne saurait en principe être constitutif du centre d'intérêts d'une personne. A cet égard, il y a lieu de relever que le certificat médical établi le 1er juillet 2009 par W._______ à *** (cf. pièce no 4 du dossier du recourant) - alors que le recourant était déjà domicilié et assujetti de manière illimitée dans le canton du C.C._______ (cf. pièces no 22 et 23 du dossier du recourant) - contribue à démontrer, si besoin était, que le recourant a séjourné en A._______, plus précisément à A.A._______, pour y passer ses vacances et qu'il n'y disposait pas de son domicile fiscal au sens de la Convention 10. Les avis d'imposition relatifs à la taxe d'habitation pour les années 1998, 1999 et 2001 établis par les autorités compétentes de A._______ ne modifient pas cette appréciation (cf. pièces no 13 et 35 du dossier du recourant). En effet, conformément aux art. 1407 ss du Code général des impôts de la République française (ci-après: CGI), la taxe d'habitation est due en particulier pour tous les locaux meublés affectés à l'habitation et est établie au nom des personnes qui ont, à quelque titre que ce soit, la disposition ou la jouissance des locaux imposables. Il s'ensuit que cette taxe ne suppose nullement une domiciliation en A._______ au sens fiscal du terme. Par ailleurs, l'avis d'imposition des revenus fonciers nets pour 1998 produit par le recourant (cf. pièce no 35 du dossier du recourant) ne porte que sur des revenus fonciers et mentionne l'application du taux minimum de 25% applicable en vertu de l'art. 197A CGI. Or, l'art. 197A CGI est applicable pour le calcul de l'impôt sur le revenu dû par les personnes qui n'ont pas leur domicile fiscal en A._______. En outre, le courrier du 9 avril 2010 de V._______ (cf. pièce no 1 du dossier du recourant) ne permet pas non plus de réfuter de manière claire et décisive les soupçons que le domicile du recourant se trouvait aux Etats-Unis, à tout le moins jusqu'au 4 août 2003. En effet, ledit document a été établi postérieurement à la période ici considérée, soit à la suite de l'ouverture de la procédure d'entraide administrative concernant le recourant. Or, les pièces établies après coup, pour le besoin de la cause, ont, sur le plan fiscal, une valeur probante limitée (cf. arrêts du Tribunal administratif fédéral du A-1107/2008 et A-1108/2008 du 15 juin 2010 consid. 8.2.2 et 9.1.2.2 et les références citées, A-6048/2008 du 10 décembre 2009 consid. 6.1.1), de sorte que la pièce susmentionnée ne saurait être retenue. Au demeurant, s'agissant en l'occurrence d'une confirmation émanant d'un ancien conseiller juridique du recourant, sa valeur probante paraît de toute manière très réduite compte tenu des exigences élevées en matière de preuve (cf. consid. 3.4 ci-avant; cf. également arrêt du Tribunal administratif fédéral A-4911/2010 du 30 novembre 2010 consid. 6.4.2).</w:t>
      </w:r>
    </w:p>
    <w:p>
      <w:r>
        <w:rPr>
          <w:b/>
        </w:rPr>
        <w:t>E. 5.4.3</w:t>
      </w:r>
    </w:p>
    <w:p>
      <w:r>
        <w:t>En conclusion, vu ce qui précède, l'ensemble des documents remis par le recourant ne remplissent pas les conditions de preuve exigées par la jurisprudence du Tribunal administratif fédéral précitée (cf. arrêt du Tribunal administratif fédéral A-4911/2010 du 30 novembre 2010 consid. 1.4.2, 1.4.3 et 6.4.2 et les références citées). En effet, les pièces produites ne sont pas de nature à réfuter de manière claire et décisive les soupçons quant à l'existence - à tout le moins jusqu'au 4 août 2003 - d'un domicile fiscal aux Etats-Unis.</w:t>
      </w:r>
    </w:p>
    <w:p>
      <w:r>
        <w:rPr>
          <w:b/>
        </w:rPr>
        <w:t>E. 6</w:t>
      </w:r>
    </w:p>
    <w:p>
      <w:r>
        <w:t>Durant la période en cause, c'est-à-dire à tout le moins jusqu'au 4 août 2003, le recourant avait son domicile aux Etats-Unis. On rappellera à cet égard que - conformément aux termes de la Convention 10 - il suffit que le recourant ait eu son domicile aux Etats-Unis à un moment donné durant la période concernée (cf. arrêts du Tribunal administratif fédéral A-4904/2010 du 11 janvier 2011 consid. 6 et A-4013/2010 du 15 juillet 2010 consid. 9.1). Le recourant était en outre titulaire du compte UBS numéro ***. Il remplit ainsi les conditions de la Convention 10 relatives à sa personne. Le seuil du million de francs suisses a été dépassé le 31 décembre 2002 ainsi que le 31 décembre 2005 selon la décision entreprise et la réponse de l'AFC du 15 novembre 2010. Le recourant ne le conteste pas. Il ne prétend au demeurant pas avoir rempli les formulaires W-9. D'après la décision entreprise et la réponse de l'AFC du 15 novembre 2010, des gains en capital de CHF 308'724.-- et de CHF 474'197.-- ont été réalisés durant la période, respectivement, de 2000 à 2002 ainsi que de 2005 à 2006. Le seuil relatif aux revenus annuels moyens sur trois ans a ainsi été dépassé durant les années, respectivement, de 2000 à 2002 ainsi que de 2004 à 2006. Les chiffres fournis par l'autorité inférieure ne sont pas contestés par le recourant. Ce dernier ne fait pas non plus valoir que l'autorité inférieure aurait fait des erreurs de calculs ou d'addition. Tous les critères de la catégorie 2/A/b sont ainsi remplis et c'est dès lors à juste titre que l'AFC a décidé d'accorder l'entraide administrative sollicitée.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