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A-7012/2010 vom 21. März 2011</w:t>
      </w:r>
    </w:p>
    <w:p>
      <w:r>
        <w:t>Bundesverwaltungsgericht, 2011-03-21, FR</w:t>
      </w:r>
    </w:p>
    <w:p>
      <w:r>
        <w:rPr>
          <w:b/>
        </w:rPr>
        <w:t xml:space="preserve">Quelle: </w:t>
      </w:r>
      <w:r>
        <w:t>https://mcp.opencaselaw.ch/entscheid/bvger_A-7012_2010</w:t>
      </w:r>
    </w:p>
    <w:p>
      <w:r>
        <w:t>FR: TAF A-7012/2010 du 21 mars 2011</w:t>
      </w:r>
    </w:p>
    <w:p>
      <w:r>
        <w:t>IT: TAF A-7012/2010 del 21 marzo 2011</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w:t>
      </w:r>
    </w:p>
    <w:p>
      <w:r>
        <w:rPr>
          <w:b/>
        </w:rPr>
        <w:t>E. 1.2.1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A-6258/2010 du 14 février 2011 consid. 1.2.1 et les références citées, A-6556/2010 du 7 janvier 2011 consid. 1.3.1).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A-6258/2010 du 14 février 2011 consid. 1.2.1 et les références citées, B-3023/2009 du 4 mai 2010 consid. 1.3.3 et 1.3.5 et les références citées).</w:t>
      </w:r>
    </w:p>
    <w:p>
      <w:r>
        <w:rPr>
          <w:b/>
        </w:rPr>
        <w:t>E. 1.2.2</w:t>
      </w:r>
    </w:p>
    <w:p>
      <w:r>
        <w:t>En l'occurrence, les recourants sont visés dans l'intitulé de la décision entreprise. Ils sont spécialement atteints par cette dernière, les recourants 1 à 4 en tant que bénéficiaires économiques présumés de la relation bancaire *** et la recourante 5 en tant que détentrice du compte *** et cocontractante d'UBS SA pour celui-ci. Les recourants se trouvent ainsi dans un rapport particulier avec la contestation. Ils ont au demeurant un intérêt à l'annulation ou la modification de la décision attaquée et ont participé à la procédure devant l'autorité inférieure. Ils disposent par conséquent de la qualité pour recourir (cf. art. 48 al. 1 PA).</w:t>
      </w:r>
    </w:p>
    <w:p>
      <w:r>
        <w:rPr>
          <w:b/>
        </w:rPr>
        <w:t>E. 1.3</w:t>
      </w:r>
    </w:p>
    <w:p>
      <w:r>
        <w:t>Interjeté dans la forme (cf. art. 52 PA) et le délai (cf. art. 50 al. 2 PA) prescrits par la loi, le recours est recevable. Il y a dès lors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A-8462/2010 du 2 mars 2011 consid. 2.1 et les références citées, A-7014/2010 du 3 février 2011 consid. 3.1 et les références citées,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A-8462/2010 du 2 mars 2011 consid. 2.1 et les références citées, A-7014/2010 du 3 février 2011 consid. 3.1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A-8462/2010 du 2 mars 2011 consid. 2.3 et les références citées,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A-8462/2010 du 2 mars 2011 consid. 2.3 et les références citées, A-7014/2010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(ATAF 2010/26 consid. 5.1; arrêts du Tribunal administratif fédéral A-8462/2010 du 2 mars 2011 consid. 2.4 et les références citées, A-6053/2010 du 10 janvier 2011 consid. 1.5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(arrêts du Tribunal administratif fédéral A-8462/2010 du 2 mars 2011 consid. 2.4 et les références citées, A- 6053/2010 du 10 janvier 2011 consid. 1.5 et les références citées, A-4013/2010 du 15 juillet 2010 consid. 2.2 et les références citées).</w:t>
      </w:r>
    </w:p>
    <w:p>
      <w:r>
        <w:rPr>
          <w:b/>
        </w:rPr>
        <w:t>E. 3</w:t>
      </w:r>
    </w:p>
    <w:p>
      <w:r>
        <w:t>Les recourants considèrent que l'Accord 09 ne constituerait pas une base légale suffisante pour permettre à l'AFC de prendre sa décision du 1er septembre 2009 à l'encontre d'UBS SA. Le Tribunal administratif fédéral a déjà jugé que la décision du 1er septembre 2009 de l'AFC à l'égard d'UBS SA ne portait pas sur l'octroi de l'entraide administrative. Il s'agissait simplement d'une décision par laquelle l'autorité inférieure avait requis d'UBS SA des renseignements au sens de l'art. 20c al. 3 OCDI-US 96. Il y avait dès lors lieu d'admettre que l'Accord 09, en relation avec la disposition précitée, constituait une base légale suffisante pour permettre à l'AFC de prendre une décision à l'encontre d'UBS SA, exigeant en particulier que les dossiers complets des clients tombant sous l'annexe à l'Accord 09 lui soient fournis (cf. arrêts du Tribunal administratif fédéral A-8462/2010 du 2 mars 2011 consid. 3.1 et 3.2 et A-4013/2010 du 15 juillet 2010 consid. 2.2). Afin d'éviter d'inutiles redites, il est renvoyé aux arrêts A-8462/2010 et A-4013/2010 précités. Dans ces conditions, le grief des recourants est mal fondé.</w:t>
      </w:r>
    </w:p>
    <w:p>
      <w:r>
        <w:rPr>
          <w:b/>
        </w:rPr>
        <w:t>E. 4</w:t>
      </w:r>
    </w:p>
    <w:p>
      <w:r>
        <w:t>Les recourants contestent également la validité et l'applicabilité de la Convention 10.</w:t>
      </w:r>
    </w:p>
    <w:p>
      <w:r>
        <w:rPr>
          <w:b/>
        </w:rPr>
        <w:t>E. 4.1</w:t>
      </w:r>
    </w:p>
    <w:p>
      <w:r>
        <w:t>Il y a lieu de constater, à la lumière des nombreux arrêts rendus par le Tribunal de céans auxquels il est renvoyé (cf. notamment arrêts du Tribunal administratif fédéral A-4013/2010 du 15 juillet 2010 consid. 4, 5, 6 et 8.3.3, A-8462/2010 du 2 mars 2011 consid. 4.1 et A-7014/2010 du 3 février 2011 consid. 4.1 et les références citées), que les objections suivantes relatives à la validité et à l'applicabilité de la Convention 10 peuvent sans autre être écartées : contradiction avec la CEDH et d'autres traités internationaux, violation du principe de l'interdiction de la rétroactivité des lois (cf. art. 7 CEDH et art. 15 Pacte ONU II), ainsi que violation du droit au respect de la sphère privée (cf. art. 8 CEDH). Contrairement à l'opinion des recourants, la Convention 10 est en l'occurrence une base légale suffisante pour accorder l'entraide et ce nonobstant la non-soumission au référendum (facultatif). Même si la Suisse ne pouvait - dans le cas précis - obtenir les mêmes informations selon son propre droit, elle reste liée par ses engagements internationaux et doit accorder l'entraide lorsque les conditions sont remplies (cf. notamment arrêt du Tribunal administratif fédéral A-8462/2010 du 2 mars 2011 consid. 4.1.7). Le Tribunal de céans a en effet jugé qu'il ne pouvait pas vérifier la conformité de la Convention 10 avec la constitution fédérale et les lois fédérales. Celle-là primait en outre les accords internationaux antérieurs qui lui seraient contraires. Ainsi, la Convention 10 devait, en particulier, être appliquée même si elle instaurait un régime juridique différent pour les clients d'UBS SA par rapport à des clients d'autres banques (cf. notamment arrêts du Tribunal administratif fédéral A-8462/2010 du 2 mars 2011 consid. 4.2 et A-7156/2010 du 17 janvier 2011 consid. 5.2.1).</w:t>
      </w:r>
    </w:p>
    <w:p>
      <w:r>
        <w:rPr>
          <w:b/>
        </w:rPr>
        <w:t>E. 4.2</w:t>
      </w:r>
    </w:p>
    <w:p>
      <w:r>
        <w:t>Les recourants prétendent encore que la Convention 10 violerait le droit - garanti par l'art. 14 par. 3 let. g Pacte ONU II et implicitement par l'art. 6 CEDH - de se taire et de ne pas contribuer à sa propre incrimination. Le Tribunal administratif fédéral a également jugé que les garanties de procédures prévues par l'art. 6 CEDH (droit à un procès équitable) ne s'appliquaient pas en matière de procédure d'entraide administrative (cf. arrêt du Tribunal administratif fédéral A-4013/2010 du 15 juillet 2010 consid. 5.4.2 et les références citées; cf. également arrêt du Tribunal administratif fédéral A-8462/2010 du 2 mars 2011 consid. 4.3.1). Le Tribunal administratif fédéral a encore exposé que l'art. 14 Pacte ONU II ne contenait pas de ius cogens, de sorte que les règles de la Convention 10 primaient en particulier sur cette disposition (cf. arrêt du Tribunal administratif fédéral A-4013/2010 du 15 juillet 2010 consid. 6.1.3 et les références citées). Au demeurant, le droit de se taire et de ne pas contribuer à sa propre incrimination garanti à l'art. 14 par. 3 let. g Pacte ONU II ne s'appliquait qu'en matière pénale (cf. Frédéric Sudre, Droit européen et international des droits de l'homme, 9e éd. Paris 2008, p. 426s.; arrêt du Tribunal administratif fédéral A-8462/2010 du 2 mars 2011 consid. 4.3.1 et les références citées). Au vu de ce qui précède et compte tenu de la jurisprudence précitée rendue par le Tribunal de céans à laquelle il est renvoyé, il y a lieu de constater que - dans la mesure où le droit de se taire et de ne pas contribuer à sa propre incrimination ne s'applique pas en matière d'entraide administrative - le grief des recourants est mal fondé.</w:t>
      </w:r>
    </w:p>
    <w:p>
      <w:r>
        <w:rPr>
          <w:b/>
        </w:rPr>
        <w:t>E. 4.3</w:t>
      </w:r>
    </w:p>
    <w:p>
      <w:r>
        <w:t>Les recourants estiment enfin que la Convention 10 violerait la présomption d'innocence, garantie aux art. 6 al. 2 CEDH et 32 al. 1 Cst. Le Tribunal de céans a déjà eu l'occasion de se prononcer au sujet de ce grief qu'il a rejeté (cf. notamment arrêts du Tribunal administratif fédéral A-8462/2010 du 2 mars 2011 consid. 4.4.1 et 4.4.2, A-6258/2010 du 14 février 2011 consid. 4 et A-7156/2010 du 17 janvier 2010 consid. 5 et les références citées).</w:t>
      </w:r>
    </w:p>
    <w:p>
      <w:r>
        <w:rPr>
          <w:b/>
        </w:rPr>
        <w:t>E. 5</w:t>
      </w:r>
    </w:p>
    <w:p>
      <w:r>
        <w:t>Les recourants allèguent en substance que, contrairement à ce qui figure sur le formulaire A rempli par la recourante 5, les recourants 1 à 4 ne seraient pas les bénéficiaires économiques du compte UBS litigieux. Les recourants 1 à 4 auraient d'ailleurs ignoré l'existence même de la recourante 5, jusqu'à ce qu'ils reçoivent une lettre d'UBS SA le 26 novembre 2009 les informant de l'ouverture de la présente procédure d'échange d'informations. Aux dires des recourants, aucune distribution n'aurait été effectuée par la recourante 5 à quelque bénéficiaire que ce soit. Ils relèvent également que le formulaire W-8BEN rempli par la recourante 5 indiquerait que cette dernière serait un « complex trust » et qu'elle serait le « beneficial owner » des valeurs patrimoniales en cause. Les recourants estiment en outre que - dans la mesure où le compte UBS *** est détenu par une fondation offshore devant être assimilée à un « complex trust » - cette relation bancaire ne serait pas englobée par le terme « offshore company accounts » défini dans l'annexe à la Convention 10. Ils soutiennent enfin qu'ils se seraient acquittés de leurs obligations à l'égard du fisc américain et que les critères contenus dans l'annexe à la Convention 10, permettant d'accorder l'entraide administrative, ne seraient pas remplis dans leur cas.</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 du Tribunal administratif fédéral A-7013/2010 du 18 mars 2011 consid. 5.2). Il en avait déjà jugé ainsi s'agissant du terme « US domiciled » (cf. arrêt du Tribunal administratif fédéral A-4911/2010 du 30 novembre 2010 consid. 4.3).</w:t>
      </w:r>
    </w:p>
    <w:p>
      <w:r>
        <w:rPr>
          <w:b/>
        </w:rPr>
        <w:t>E. 5.2.1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ainsi que des comptes UBS de fondations de droit liechtensteinois pouvaient constituer des « offshore company accounts », conformément à la Convention 10 (cf. arrêt du Tribunal administratif fédéral A-6053/2010 du 10 janvier 2011 consid. 7.2; cf. également arrêts du Tribunal administratif fédéral A-7013/2010 du 18 mars 2011 consid. 5.2.1 et A-6928/2010 du 11 mars 2011 consid. 3.9).</w:t>
      </w:r>
    </w:p>
    <w:p>
      <w:r>
        <w:rPr>
          <w:b/>
        </w:rPr>
        <w:t>E. 5.2.2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A-7013/2010 du 18 mars 2011 consid. 5.2.2, A-5974/2010 du 14 février 2011 consid. 3 et A-6538/2010 du 20 janvier 2011 consid. 3.2.1).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A-7013/2010 du 18 mars 2011 consid. 5.2.2 et A-5974/2010 du 14 février 2011 consid. 3).</w:t>
      </w:r>
    </w:p>
    <w:p>
      <w:r>
        <w:rPr>
          <w:b/>
        </w:rPr>
        <w:t>E. 5.2.3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A-7013/2010 du 18 mars 2011 consid. 5.2.3 et A-5974/2010 du 14 février 2011 consid. 3.1).</w:t>
      </w:r>
    </w:p>
    <w:p>
      <w:r>
        <w:rPr>
          <w:b/>
        </w:rPr>
        <w:t>E. 5.2.4</w:t>
      </w:r>
    </w:p>
    <w:p>
      <w:r>
        <w:t>Selon la jurisprudence du Tribunal de céans, dans le cas d'une fondation de droit liechtensteinois, les indices ou critères suivants peuvent être pertinents pour décider du pouvoir de disposition économique et de contrôle, respectivement de la qualité de bénéficiaire économique de la « US person » en cause, sans que ces éléments soient exhaustifs : - (i) il existe un contrat de mandat entre l'« US person » et le conseil de fondation; - (ii) l'« US person » peut modifier les statuts de la fondation en tout temps; - (iii) l'« US person » est désignée, dans une annexe aux statuts, comme seule bénéficiaire à vie, certaines dispositions précisant ce qu'il advient lorsqu'elle décède; - (iv) l'« US person » est désignée dans les statuts de la fondation comme bénéficiaire finale; - (v) il existe une identité personnelle entre l'« US person » et le conseil de fondation, de même que la personne bénéficiaire; - (vi) l'« US person » a un droit de signature sur les comptes bancaires de la fondation (cf. Maja Bauer-Balmelli/Nils Olaf Harbeke, Die Liechtensteinische Stiftung im Schweizer Steuerrecht, ZSIS/2009, Monatsflash 5/2009, ch. 6; Rainer Hepberger/Wolfgang Maute, Die Besteuerung der liechtensteinischen Familienstiftung aus Sicht der Schweiz, Steuerrevue 2004, p. 592 ss). En d'autres termes, l'« US person » doit être considérée comme la bénéficiaire économique du compte UBS concerné lorsqu'elle peut décider du moment et de l'ampleur des versements opérés à elle-même dans une mesure déterminante. Il s'agit de se fonder sur les éléments factuels pour en juger (cf. arrêts du Tribunal administratif fédéral A-6928/2010 du 11 mars 2011 consid. 3.8, A-5974/2010 du 14 février 2011 consid. 3.2 et A-6053/2010 du 10 janvier 2011 consid. 7.3.3).</w:t>
      </w:r>
    </w:p>
    <w:p>
      <w:r>
        <w:rPr>
          <w:b/>
        </w:rPr>
        <w:t>E. 5.3</w:t>
      </w:r>
    </w:p>
    <w:p>
      <w:r>
        <w:t>En l'espèce, se basant sur les documents transmis par UBS SA, l'AFC a admis que la recourante 5 était la titulaire du compte *** et que les recourants 1 à 4 en étaient les ayants droit économiques.</w:t>
      </w:r>
    </w:p>
    <w:p>
      <w:r>
        <w:rPr>
          <w:b/>
        </w:rPr>
        <w:t>E. 5.3.1</w:t>
      </w:r>
    </w:p>
    <w:p>
      <w:r>
        <w:t>Au regard des pièces fournis par UBS SA, il apparaît, d'une part, que la relation bancaire *** a été ouverte au nom de la recourante 5 - qui est une fondation de droit liechtensteinois - et, d'autre part, que tant la recourante 5 que ledit compte UBS ont existé durant une période d'au moins 3 ans entre 1999 et 2008 (cf. pièces no ***_2_00001, _4_00001 ss et _00119 ss, ainsi que _6_1991 ss du dossier de l'AFC). Le formulaire A « Identification de l'ayant droit économique », établi le 29 février 2000, indique que les recourants 1 à 4 ainsi que E.Z._______ née E.X._______ étaient les ayants droit économiques auxquels appartenaient les valeurs confiées à UBS SA. Plus précisément, en réponse à la phrase « Le/La soussigné(e) déclare : », c'est la rubrique « que l'ayant droit économique des valeurs patrimoniales est : Nom/Prénom (ou raison sociale) ; Adresse/Siège, Etat » qui a été cochée par la recourante 5 et les données des recourants 1 à 4 ainsi que de E.Z._______ née E.X._______ qui ont été indiquées (cf. pièce no ***_4_00001 du dossier de l'AFC).</w:t>
      </w:r>
    </w:p>
    <w:p>
      <w:r>
        <w:rPr>
          <w:b/>
        </w:rPr>
        <w:t>E. 5.3.2</w:t>
      </w:r>
    </w:p>
    <w:p>
      <w:r>
        <w:t>Par conséquent et au vu de ce qui précède, il y a lieu de constater que sur la base des documents transmis par UBS SA, l'AFC disposait de suffisamment d'éléments pour conclure que la recourante 5 était la titulaire du compte *** et que les recourant 1 à 4 en étaient, avec E.Z._______ née E.X._______, les ayants droit économiques (cf. consid. 2.4 ci-avant). Le Tribunal de céans relève que conformément à la jurisprudence exposée ci-avant (cf. consid. 5.2) établie dans l'arrêt A-6053/2010 du 10 janvier 2011, il y lieu d'admettre que - contrairement à l'opinion des recourants - le compte UBS *** tombe sous la notion « offshore company accounts » définie dans l'annexe à la Convention 10. En effet, ladite relation bancaire était détenue par une fondation de droit liechtensteinois, qui était en mesure de détenir des avoirs et d'entretenir des relations de clients durables avec une banque, ici UBS SA (cf. consid. 5.2.1 ci-avant). Il s'ensuit que la recourante 5 pouvait être considérée en tant que « company » et qu'il était justifié de traiter le compte incriminé comme un « offshore company account ». Le grief soulevé à cet égard par les recourants est dès lors mal fondé (cf. arrêt du Tribunal administratif fédéral A-6928/2010 du 11 mars 2011 consid. 5.4).</w:t>
      </w:r>
    </w:p>
    <w:p>
      <w:r>
        <w:rPr>
          <w:b/>
        </w:rPr>
        <w:t>E. 5.4</w:t>
      </w:r>
    </w:p>
    <w:p>
      <w:r>
        <w:t>Dans ces conditions, il reste à examiner si les recourants réussissent à réfuter de manière claire et décisive les soupçons quant à la personne des ayants droit économiques. Autrement dit, il appartient aux recourants d'apporter la preuve que les recourants 1 à 4 n'étaient pas les bénéficiaires économiques du compte concerné (cf. consid. 2.4 ci-avant).</w:t>
      </w:r>
    </w:p>
    <w:p>
      <w:r>
        <w:rPr>
          <w:b/>
        </w:rPr>
        <w:t>E. 5.4.1</w:t>
      </w:r>
    </w:p>
    <w:p>
      <w:r>
        <w:t>Dans le cadre de la procédure devant le Tribunal de céans, les recourants ont produit toute une série de documents. A teneur de ces différentes pièces, notamment des « Statuts de Y._______, *** » (ci-après : Statuts; cf. pièce no 1 du dossier des recourants; cf. également pièces ***_4_00119 ss du dossier de l'AFC), il apparaît que la recourante 5 a été constituée le 17 février 1984 (cf. Statuts p. 6), conformément à la législation de la Principauté du Liechtenstein (cf. art. 1 des Statuts). L'art. 5 des Statuts règlemente la question des bénéficiaires comme suit : « Les bénéficiaires de la fondation seront désignés par le fondateur dans des statuts complémentaires. Le Conseil de fondation décide librement à quelles conditions et pour quel montant des donations seront faites aux bénéficiaires. Les donations pourront être prélevées sur les revenus ou même sur le capital de la fondation. Les bénéficiaires n'ont aucun droit légitime à une éventuelle donation, et, par conséquent, ils ne pourront faire valoir aucun droit par voie judiciaire devant une juridiction quelconque. [...] ». S'agissant plus précisément des fonctions du Conseil de fondation, l'art. 9 des Statuts stipule que : « Le Conseil de fondation aura notamment les fonctions suivantes : a) prendre toutes mesures nécessaire afin d'assurer l'existence formelle de la fondation, b) gérer les bien de la fondation conformément aux principes généralement admis dans le commerce, c) ouverture et tenue de la comptabilité, d) établissement d'un bilan au 31 décembre de chaque année, e) prendre toutes résolutions en vue d'atteindre le but de la fondation ». Selon le règlement de la recourante 5, « Rules and Regulations of Y._______, *** » du 19 avril 1984, modifié en date du 4 septembre 1984 (cf. pièces no 2 et 3 du dossier des recourants), la fondatrice, F.X._______, conservait durant sa vie le droit de disposer des fonds détenus par la recourante 5. A sa mort ou en cas d'incapacité, ce droit devait se transmettre à son époux, G.X._______, et après la mort de ce dernier, les biens détenus par la recourante 5 devaient être répartis entre différents bénéficiaires, soit H.X._______, A.X._______, E.X._______, B.X._______ C.X._______ et D.X._______. Le 1er septembre 1993, la fondatrice édicta de nouvelles directives relatives à la répartition des actifs de la recourante 5 après son décès et celui de son époux (cf. pièce no 4 du dossier des recourants). Les bénéficiaires étaient désormais : E.Z._______ née E.X._______, A.X._______, B.X._______, C.X._______ et D.X._______. Lesdites directives mentionnaient également les membres du Conseil de fondation, à savoir C._______ et D._______, tous deux directeurs de *** à ***, ainsi que E._______, partenaire de *** à ***. F.X._______ décéda le 11 août 1996 (cf. pièce no 5 du dossier des recourants). G.X._______ confirma le 5 février 1997 qu'il renonçait à tous les droits qui lui étaient attribués par le règlement de la fondation à compter du jour du décès de son épouse et qu'il n'avait jamais reçu aucun montant du capital ou du revenu de la recourante 5 depuis sa création (cf. pièce no 6 du dossier des recourants). A teneur d'un document intitulé « Y._______ Board Resolution », il apparaît que le Conseil de fondation prit une résolution le 22 avril 1998, aux termes de laquelle il décida de créer le « M._______ Trust », qui devint le seul bénéficiaire de la recourante 5 (cf. pièce no 7 du dossier des recourants). La lettre relative aux « Wishes regarding the distributions from the M._______ Trust » adressée aux trustees et aux protectors de M._______ Trust, le 18 mars 1999, faisait état des souhaits de répartition des avoirs tels qu'ils avaient été définis par la fondatrice dans ses dernières directives du 1er septembre 1993 (cf. pièces no 8 et 9 du dossier des recourants). Les recourants indiquent en outre que la relation bancaire *** avait été ouverte au nom de la recourante 5 le 29 février 2000 (cf. pièce no 10 du dossier des recourants; cf. également pièces no ***_4_00003 s. du dossier de l'AFC) et que seuls les membres du Conseil de fondation ainsi que la fiduciaire disposaient d'un droit de signature sur le compte incriminé, dont la recourante 5 était la titulaire (cf. pièce no 11 du dossier des recourants; cf. également pièces no ***_4_00005 ss et _00011 ss du dossier de l'AFC). Les recourants soulignent encore que, conformément au document « Corporations and Complex Trusts Certification of Beneficial Owner and Non-US Person Status » (W-8BEN), la recourante 5 serait - au sens du droit fiscal américain - un « complex trust » ainsi que le « beneficial owner » des valeurs patrimoniales en cause (cf. pièce no 13 du dossier des recourants; cf. également pièce no ***_4_00064 ss du dossier de l'AFC).</w:t>
      </w:r>
    </w:p>
    <w:p>
      <w:r>
        <w:rPr>
          <w:b/>
        </w:rPr>
        <w:t>E. 5.4.2</w:t>
      </w:r>
    </w:p>
    <w:p>
      <w:r>
        <w:t>L'ensemble de ces éléments démontre que bien que les recourants 1 à 4 soient désignés, dans les règlements et directives de la recourante 5 ainsi que dans le formulaire A, comme bénéficiaires de la recourante 5 et, partant, du compte UBS ***, ils ne sont pas les ayants droit économiques de cette relation bancaire, au sens de la Convention 10. Les statuts de la recourante 5 indiquent en effet que c'est le Conseil de fondation qui gère les biens de la recourante 5 et qui décide librement des conditions et des montants des donations qui seront faites aux bénéficiaires, soit en particulier aux recourants 1 à 4. Or, c'est derniers ne sont pas membres du Conseil de fondation et ne disposent d'aucun droit de signature sur le compte incriminé. Dans ces conditions, il y a lieu d'admettre que les recourants 1 à 4 ne sont pas investis du pouvoir de disposer économiquement des avoirs déposés sur la relation bancaire litigieuse, respectivement des revenus en provenant, ce qui n'était pas non plus le cas durant la période concernée. Autrement dit, ils ne peuvent et ne pouvaient en particulier pas décider du moment et de l'ampleur des versements pouvant être opérés à leur égard. D'un point de vue économique et compte tenu du principe « substance over form », il convient donc de constater que les recourants 1 à 4 ne disposent et ne disposaient pas de la fortune et des revenus en cause et que la recourante 5 ne doit pas être traitée comme transparente au sens de la Convention 10 (cf. consid. 5.2.3 ci-avant). Cette appréciation est d'ailleurs corroborée par le formulaire W-8BEN, dans lequel la recourante 5 est indiquée comme étant, au sens de la législation des Etats-Unis, un « complex trust » ainsi que le « beneficial owner » du compte UBS ***. Notons à cet égard que dans un « complex trust », soit un trust discrétionnaire, les bénéficiaires n'ont aucun droit ferme de requérir du trustee le paiement de revenus ou de part de capital du trust. Le trustee dispose d'une entière liberté dans le choix des personnes qui bénéficient des distributions - certes, en règle générale, à l'intérieur d'un cercle déterminé de personnes - et du montant de ses distributions en faveur des bénéficiaires. Les bénéficiaires d'un trust discrétionnaire n'ont ainsi qu'une expectative, soit une sorte d'intérêt futur et incertain qui se manifeste par l'exercice des prérogatives attribuées au trustee (cf. Sibilla Giselda Cretti, Le trust - Aspects fiscaux, Bâle 2007, p. 20 ss et les références citées [ci-après : Le trust]; Sibilla Cretti, La Conférence Suisse des Impôts édicte une circulaire sur l'imposition des trusts, in : Revue de l'avocat 2008, p. 13 ss; Jessica Salom, L'attribution du revenu en droit fiscal suisse et international, Genève 2010, p. 23 s. et 121 et les références citées). Les bénéficiaires n'acquièrent leur « propriété équitable » (« equitable ownership ») que lorsque le trustee exerce son pouvoir de discrétion. De plus, ils n'ont pas de droit absolu (« Vollrecht ») sur le patrimoine trustal ou de créance en attribution des biens en trust vis-à-vis du trustee (cf. Cretti, Le trust, p. 22 ss; cf. également arrêt du Tribunal administratif fédéral A-7013/2010 du 18 mars 2011 consid. 6.3.2).</w:t>
      </w:r>
    </w:p>
    <w:p>
      <w:r>
        <w:rPr>
          <w:b/>
        </w:rPr>
        <w:t>E. 5.4.3</w:t>
      </w:r>
    </w:p>
    <w:p>
      <w:r>
        <w:t>Par conséquent et au vu de ce qui précède, le Tribunal de céans considère que les documents susdits permettent de prouver de manière claire et décisive que si la recourante 5 était la titulaire du compte litigieux, les recourants 1 à 4 n'en étaient en revanche pas les ayants droit économiques. En conclusion, vu ce qui précède, l'ensemble des documents auxquels se réfère les recourants remplit les conditions de preuve exigées par la jurisprudence du Tribunal administratif fédéral précitée (cf. A-4911/2010 du 30 novembre 2010 consid. 1.4.2, 1.4.3 et 6.4.2 et les références citées; cf. consid. 2.4 ci-avant). En effet, les pièces en question sont de nature à réfuter de manière claire et décisive les soupçons quant au fait que le critère « beneficially owned » (dans la traduction en français « ayants droit économiques ») est rempli dans le cas des recourants 1 à 4.</w:t>
      </w:r>
    </w:p>
    <w:p>
      <w:r>
        <w:rPr>
          <w:b/>
        </w:rPr>
        <w:t>E. 5.5</w:t>
      </w:r>
    </w:p>
    <w:p>
      <w:r>
        <w:t>Dans la mesure où l'un des critères de la catégorie 2/B/b n'est pas rempli, c'est à tort que l'AFC a décidé d'accorder l'entraide administrative sollicitée. La décision attaquée devant pour ce motif déjà être annulée, il n'est pas nécessaire d'examiner les autres arguments invoqués par les recourants. En particulier, le Tribunal administratif fédéral peut se dispenser de vérifier si - comme le prétendent les recourants - les recourants 1 à 4 se seraient acquittés de leurs obligations à l'égard du fisc américain.</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Les considérations qui précèdent conduisent le Tribunal administratif fédéral à admettre le recours. Vu l'issue de la cause, les frais de procédure sont laissés à la charge de l'Etat. L'avance de frais versée par les recourants, d'un montant de CHF 35'000.--, leur est restituée. Les recourants, qui sont représentés par deux avocats, ont en outre droit à une indemnité à titre de dépens pour les frais encourus devant le Tribunal de céans, laquelle, compte tenu du degré de complexité de la présente cause, du travail effectivement nécessaire et du tarif horaire retenu (cf. art. 10 al. 1 et 2 FITAF), est arrêtée à CHF 20'000.--, montant mis à la charge de l'autorité intimée.</w:t>
      </w:r>
    </w:p>
    <w:p>
      <w:r>
        <w:rPr>
          <w:b/>
        </w:rPr>
        <w:t>E. 7</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