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A-7011/2010 vom 19. Mai 2011</w:t>
      </w:r>
    </w:p>
    <w:p>
      <w:r>
        <w:t>Bundesverwaltungsgericht, 2011-05-19, FR</w:t>
      </w:r>
    </w:p>
    <w:p>
      <w:r>
        <w:rPr>
          <w:b/>
        </w:rPr>
        <w:t xml:space="preserve">Quelle: </w:t>
      </w:r>
      <w:r>
        <w:t>https://mcp.opencaselaw.ch/entscheid/bvger_A-7011_2010</w:t>
      </w:r>
    </w:p>
    <w:p>
      <w:r>
        <w:t>FR: TAF A-7011/2010 du 19 mai 2011</w:t>
      </w:r>
    </w:p>
    <w:p>
      <w:r>
        <w:t>IT: TAF A-7011/2010 del 19 maggio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A-6302/2010 du 28 mars 2011 consid. 1.3.1 et les références citées, A-6903/2010 du 23 mars 2011 consid. 1.2.1, A-6258/2010 du 14 février 2011 consid. 1.2.1 et les références citées).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A-6302/2010 du 28 mars 2011 consid. 1.3.1 et les références citées, A-6903/2010 du 23 mars 2011 consid. 1.2.1, A-6258/2010 du 14 février 2011 consid. 1.2.1 et les références citées).</w:t>
      </w:r>
    </w:p>
    <w:p>
      <w:r>
        <w:rPr>
          <w:b/>
        </w:rPr>
        <w:t>E. 1.2.2</w:t>
      </w:r>
    </w:p>
    <w:p>
      <w:r>
        <w:t>En l'occurrence, la recourante 1 est visée dans l'intitulé de la décision entreprise (dossier ***-B). Elle est spécialement atteinte par cette dernière, en tant que détentrice du compte *** ainsi que cocontractante d'UBS SA pour celui-ci. S'agissant du recourant 2, il y a lieu de relever que l'AFC a rendu deux décisions finales séparées en date du 23 août 2010. L'une à l'attention du recourant 2 en tant que bénéficiaire économique présumé de la recourante 1 et, partant, de la relation bancaire ***, à teneur de laquelle l'entraide administrative a été refusée en ce qui concerne le recourant 2 (dossier ***-A). L'autre - soit la décision dont il est recours - à l'égard de Z._______ en tant que bénéficiaire économique présumée de la recourante 1 et, partant, de la relation bancaire ***, dans laquelle il a été décidé d'accorder l'entraide administrative et de transmettre à l'IRS les documents édités par UBS SA (dossier ***-B). Dans ces conditions, il convient de constater que - bien que n'étant pas visé dans l'intitulé de la décision ici attaquée - le recourant 2 est spécialement atteint par celle-ci, en tant que bénéficiaire économique présumé du compte UBS ***. Notons à cet égard, que le Tribunal administratif fédéral a jugé que - s'agissant des procédures d'entraide administrative ouvertes à la suite de la demande du 31 août 2009 de l'IRS - la qualité pour recourir dépendait, en particulier, directement du statut d'ayant droit économique présumé de comptes UBS incriminés (cf. arrêt du Tribunal administratif fédéral A-6538/2010 du 20 janvier 2011 consid. 3 et les références citées). Dans le cas précis, on relèvera encore que - jusqu'au moment où elle a rendu ses deux décisions finales séparées en date du 23 août 2010 - l'AFC avait conduit une seule et unique procédure en ce qui concerne la relation bancaire *** (dossier ***). Au demeurant, UBS SA a transmis à l'AFC un seul et même dossier pour Z._______ et pour le recourant 2, de sorte que les documents devant être transmis à l'IRS dans le cadre de la procédure ***-B sont en fait identiques à ceux dont la transmission a été refusée dans le cadre de la procédure ***-A. Au vu de ce qui précède, il y a lieu d'admettre que - tout comme la recourante 1 - le recourant 2 se trouve dans un rapport particulier avec la contestation. L'autorité intimée a en effet considéré, en particulier dans sa décision finale du 23 août 2011 concernant le recourant 2 (portant la référence ***-A), que celui-ci était l'un des bénéficiaire économique du compte bancaire ***, ce que le recourant 2 confirme dans ses actes. Ce dernier a ainsi un intérêt à l'annulation ou la modification de la décision attaquée et a participé à la procédure devant l'autorité inférieure. Il dispose par conséquent également de la qualité pour recourir (cf. art. 48 al. 1 PA).</w:t>
      </w:r>
    </w:p>
    <w:p>
      <w:r>
        <w:rPr>
          <w:b/>
        </w:rPr>
        <w:t>E. 1.3</w:t>
      </w:r>
    </w:p>
    <w:p>
      <w:r>
        <w:t>Interjeté dans la forme (cf. art. 52 PA) et le délai (cf. art. 50 al. 2 PA) prescrits par la loi, le recours est recevable, sous réserve du considérant 1.4 ci-après.</w:t>
      </w:r>
    </w:p>
    <w:p>
      <w:r>
        <w:rPr>
          <w:b/>
        </w:rPr>
        <w:t>E. 1.4</w:t>
      </w:r>
    </w:p>
    <w:p>
      <w:r>
        <w:t>Les recourants demandent dans leurs conclusions principales, notamment, qu'il soit dit que l'entraide administrative concernant Z._______ ne doit pas être accordée. Le Tribunal de céans constate à cet égard que les recourants ne sont pas habilités à prendre position pour Z._______, puisqu'ils n'ont reçu aucun pouvoir de représentation en ce sens de la part de la prénommée, qui n'a pour sa part pas contesté la décision entreprise du 23 août 2010 (cf. arrêt du Tribunal administratif fédéral A-6302/2010 du 28 mars 2011 consid. 5.3). Il s'ensuit que la conclusion des recourants se rapportant directement aux intérêts propres de Z._______ est irrecevable.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A-7663/2010 et 7699/2010 du 28 avril 2011 consid. 2.1 et les références citées, A-7027/2010 du 28 avril 2011 consid. 2.1 et les références citées, A-7020/2010 du 27 avril 2011 consid. 2.1 et les références citées, A-4013/2010 du 15 juillet 2010 consid. 1.2). Une norme est directement applicable lorsqu'elle confère aux particuliers des droits et obligations directement invocables devant les autorités, sans requérir aucune mesure interne d'exécution (cf. Andres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fédéral A-6302/2010 du 28 mars 2011 consid. 2.1 et les références citées, A-6903/2010 du 23 mars 2011 consid. 2.1, A-7012/2010 du 21 mars 2011 consid. 2.1 et A-7013/2010 du 18 mars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A-7663/2010 et 7699/2010 du 28 avril 2011 consid. 2.1 et les références citées, A-7027/2010 du 28 avril 2011 consid. 2.1 et les références citées, A-7020/2010 du 27 avril 2011 consid. 2.1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A-7663/2010 et 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arrêts du Tribunal administratif fédéral A-7663/2010 et 7699/2010 du 28 avril 2011 consid. 2.3 et les références citées, A-7027/2010 du 28 avril 2011 consid. 2.3 et les références citées, A-7020/2010 du 27 avril 2011 consid. 2.3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A-7663/2010 et 7699/2010 du 28 avril 2011 consid. 2.4 et les références citées, A-7027/2010 du 28 avril 2011 consid. 2.4 et les références citées, A-7020/2010 du 27 avril 2011 consid. 2.4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A-7663/2010 et 7699/2010 du 28 avril 2011 consid. 2.4 et les références citées, A-7027/2010 du 28 avril 2011 consid. 2.4 et les références citées, A-7020/2010 du 27 avril 2011 consid. 2.4 et les références citées, A-4013/2010 du 15 juillet 2010 consid. 2.2 et les références citées).</w:t>
      </w:r>
    </w:p>
    <w:p>
      <w:r>
        <w:rPr>
          <w:b/>
        </w:rPr>
        <w:t>E. 3.1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3.2</w:t>
      </w:r>
    </w:p>
    <w:p>
      <w:r>
        <w:t>En l'espèce, les recourants reconnaissent que Z._______ est une « US person » - de par sa nationalité américaine - ainsi que cette dernière et le recourant 2 - qui lui n'est pas une « US person » - sont les ayants droit économiques du compte bancaire UBS *** détenu par la recourante 1. Ils admettent que la relation bancaire a été ouverte en 1987 dans les livres d'UBS SA et qu'elle a été clôturée en 2009. Ils ne contestent pas non plus le calcul des revenus effectué par l'AFC dans la décision entreprise. Ils prétendent toutefois que l'IRS aurait déjà connaissance de la relation bancaire incriminée, puisque Z._______ aurait été admise dans le programme de « voluntary disclosure » prévu par le droit fiscal américain et qu'elle aurait - pour concrétiser cette auto-dénonciation - adressé à l'IRS un courrier dit « Optional Letter », par lequel elle aurait indiqué faire partie du cercle des bénéficiaires économiques de la recourante 1 et, partant, de la relation bancaire ***. Dans leur réplique du 21 décembre 2010, les recourants ont produit copie des formulaires FBAR pour les années 2004 à 2009.</w:t>
      </w:r>
    </w:p>
    <w:p>
      <w:r>
        <w:rPr>
          <w:b/>
        </w:rPr>
        <w:t>E. 3.3.1</w:t>
      </w:r>
    </w:p>
    <w:p>
      <w:r>
        <w:t>Le Tribunal de céans a jugé que le soupçon fondé de « fraudes ou délits semblables » résulte de l'omission d'avoir rempli, durant la période considérée par la Convention 10, les formulaires de déclaration indiquée pour la catégorie concernée. En ce qui concerne la catégorie 2/B/b, le critère déterminant est l'omission d'avoir autorisé l'AFC de se procurer des copies des déclarations FBAR auprès de l'IRS pour les périodes fiscales considérées (cf. arrêt du Tribunal administratif A-6053/2010 du 10 janvier 2011 consid. 2.3 publié partiellement in : Archives de droit fiscal suisse [Archives] 79 p. 926 ss; cf. également cf. également arrêts du Tribunal administratif fédéral A-6179/2010 du 3 mars 2011 consid. 2.3.4 et A-6928/2010 du 11 mars 2011 consid. 5.6 et les références citées). Le Tribunal administratif fédéral a également jugé que tant qu'aucune confirmation expresse de l'IRS est disponible et qu'il ne résulte pas non plus d'une autre source que les informations transmises à cette autorité correspondent à celles concernées par la requête d'entraide administrative, ladite entraide doit être accordée (cf. arrêt du Tribunal administratif fédéral A-6792/2010 du 4 mai 2011 consid. 8.2.2).</w:t>
      </w:r>
    </w:p>
    <w:p>
      <w:r>
        <w:rPr>
          <w:b/>
        </w:rPr>
        <w:t>E. 3.3.2</w:t>
      </w:r>
    </w:p>
    <w:p>
      <w:r>
        <w:t>Dans le cas précis, les recourants n'ont pas autorisé l'AFC à demander à l'IRS des copies des déclarations FBAR, alors même que l'autorité inférieure avait - par courrier du 1er décembre 2009 - requis une telle autorisation auprès de Z._______ et du recourant 2. De plus, il ne résulte pas des pièces produites par les recourants, à savoir en particulier des copies des FBAR pour les années 2004 à 2009, que l'autorité fiscale américaine disposerait de tous les renseignements requis dans le cadre de la requête d'entraide administrative. Dans ce contexte, il importe peu de savoir si Z._______ a effectivement déclaré à l'IRS le compte bancaire litigieux, comme le prétendent les recourants. Notons à cet égard qu'il n'appartient pas au Juge de l'entraide de vérifier si un acte punissable a été commis (cf. consid. 2.4 ci-avant). Dans ces conditions, il convient d'admettre que c'est à juste titre que l'AFC a décidé d'accorder l'entraide administrative sollicitée.</w:t>
      </w:r>
    </w:p>
    <w:p>
      <w:r>
        <w:rPr>
          <w:b/>
        </w:rPr>
        <w:t>E. 4</w:t>
      </w:r>
    </w:p>
    <w:p>
      <w:r>
        <w:t>Les circulaires internes, notices, rapports et procès-verbaux de séances d'UBS SA (incluant la « Client Advisor Workbench Information ») concernant les relations bancaires et les mouvements de papiers-valeurs de leurs clients américains et, lorsqu'elles existent, les personnes morales qui leur sont rattachées.</w:t>
      </w:r>
    </w:p>
    <w:p>
      <w:r>
        <w:rPr>
          <w:b/>
        </w:rPr>
        <w:t>E. 4.1</w:t>
      </w:r>
    </w:p>
    <w:p>
      <w:r>
        <w:t>Selon la jurisprudence en matière d'entraide judiciaire internationale, en vertu du principe de la proportionnalité, l'entraide ne peut être accordée que dans la mesure nécessaire à la découverte de la vérité recherchée par les autorités de l'Etat requérant. La question de savoir si les renseignements demandés sont nécessaires ou simplement utiles à la procédure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sur ce point substituer sa propre appréciation à celle de l'autorité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(cf. ATF 122 II 367 consid. 2c, 121 II 241 consid. 3a, 120 Ib 251 consid. 5c; arrêts du Tribunal fédéral 1A.150/2005 du 8 août 2005 consid. 5.1, 1A.165/2004 du 27 juillet 2004 consid. 3.1). Le principe de la proportionnalité empêche aussi l'autorité suisse d'aller au-delà des requêtes qui lui sont adressées et d'accorder à l'Etat requérant plus qu'il n'a demandé (cf. ATF 121 II 241 consid. 3a, 118 Ib 111 consid. 6, 117 Ib 64 consid. 5c et les références citées).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arrêts du Tribunal administratif fédéral A-7663/2010 et A-7699/2010 du 28 avril 2011 consid. 6.1, A-6932/2010 du 27 avril 2011 consid. 6.2.1, A-6302/2010 du 28 mars 2011 consid. 9.1 et 6933/2010 du 17 mars 2011 consid. 10.1). Selon la jurisprudence tant du Tribunal fédéral que du Tribunal administratif fédéral, les principes fondamentaux en matière d'entraide judiciaire sont également applicables à l'entraide administrative fondée sur l'art. 26 CDI-US 96, ce qui correspond à la pratique constante et apparaît judicieux compte tenu des buts comparables de l'entraide judiciaire et de l'entraide administrative (cf. arrêts du Tribunal fédéral 2A.608/2005 du 10 août 2006 consid. 3 et 2A.430/2005 du 12 avril 2006 consid. 6.1 et les références citées; arrêts du Tribunal administratif fédéral A-7663/2010 et A-7699/2010 du 28 avril 2011 consid. 6.1 et les références citées, A-6932/2010 du 27 avril 2011 consid. 6.2.2, A-6302/2010 du 28 mars 2011 consid. 9. et 6933/2010 du 17 mars 2011 consid. 10.1).</w:t>
      </w:r>
    </w:p>
    <w:p>
      <w:r>
        <w:rPr>
          <w:b/>
        </w:rPr>
        <w:t>E. 4.2</w:t>
      </w:r>
    </w:p>
    <w:p>
      <w:r>
        <w:t>Les noms de tiers, qui n'ont manifestement rien à voir avec les agissements reprochés, ne devraient en principe pas être transmis dans le cadre de l'entraide administrative en matière fiscale (cf. arrêts du Tribunal administratif fédéral A-7663/2010 et A-7699/2010 du 28 avril 2011 consid. 6.2, A-6933/2010 du 17 mars 2011 consid. 10.2 et A-6176/2010 du 18 janvier 2011 consid. 2.4.1; Peter Honegger/Andreas Kolb, Amts und Rechtshilfe : 10 Aktuelle Fragen, in : Archives 77 p. 804, cf. également Hans-Peter Schaad, in Watter/Vogt [Editeurs], Basler Kommentar zum Börsengesetz, Bâle 2007, ad art. 38 ch. 72). S'agissant des personnes définies comme tiers non impliqués, ni la Convention 10, ni la CDI-US 96, ni même l'OCDI-US 96 ne contiennent de dispositions explicites indiquant qui peut être considéré comme tel (cf. arrêt du Tribunal administratif fédéral A-6176/2010 du 18 janvier 2011 consid. 2.4.2). Selon la jurisprudence du Tribunal fédéral en matière d'entraide judiciaire internationale, ne font pas partie de cette catégorie les personnes qui ont un lien réel et direct avec le comportement décrit dans la demande d'entraide, lequel constitue un élément constitutif de l'infraction. Il suffit donc qu'il existe un rapport objectif entre la mesure d'entraide et les faits poursuivis, sans que les personnes soumises à la mesure aient forcément participé aux agissements décrits, au sens du droit pénal (cf. ATF 120 Ib 251 consid. 5b, 112 Ib 462 consid. 2b, 107 Ib 252 consid. 2b; arrêts du Tribunal fédéral 1A.245/2006 du 26 janvier 2007 consid. 3 et 2A.430/2005 du 12 avril 2006 consid. 6.1; arrêts du Tribunal administratif fédéral A-7663/2010 et A-7699/2010 du 28 avril 2011 consid. 6.2 et les références citées, A-6932/2010 du 27 avril 2011 consid. 6.2.3 et A-6933/2010 du 17 mars 2011 consid. 10.2). Il ne faut en effet pas confondre implication avec coopération coupable à une infraction. Ceci dit, il ne faut pas non plus confondre le critère d'identification des catégories de l'annexe à la Convention 10 - en particulier de la catégorie 2/B/b, en relation avec la personne de l'ayant droit économique du compte bancaire concerné - et la notion de tiers non impliqué dans la procédure, qui peut donner lieu à un caviardage des informations destinées à l'Etat requérant.</w:t>
      </w:r>
    </w:p>
    <w:p>
      <w:r>
        <w:rPr>
          <w:b/>
        </w:rPr>
        <w:t>E. 4.3</w:t>
      </w:r>
    </w:p>
    <w:p>
      <w:r>
        <w:t>En l'espèce, dans sa demande d'entraide administrative du 31 août 2009, l'IRS a expressément requis la remise, en format papier ou électronique, des documents suivant : 1. Informations sur le compte bancaire (y compris les indications sur l'ouverture du compte, les souscriptions enregistrées, les relevés de compte, les pièces sur l'organisation des sociétés, tels que les actes de fondation ou d'autres documents démontrant le bénéficiaire économique) des clients américains d'UBS SA et des personnes morales qui leur sont liées. 2. Les correspondances et communication officielles entre UBS SA et ses clients américains et, lorsqu'elles existent, entre ces derniers et les personnes morales qui leur sont liées. 3. Les données internes tirées du système de gestion d'informations concernant les clients américains d'UBS SA et, lorsqu'elles existent, les personnes morales qui leur sont rattachées.</w:t>
      </w:r>
    </w:p>
    <w:p>
      <w:r>
        <w:rPr>
          <w:b/>
        </w:rPr>
        <w:t>E. 4.4</w:t>
      </w:r>
    </w:p>
    <w:p>
      <w:r>
        <w:t>Par conséquent et au vu de ce qui précède, il y a lieu de constater que les données bancaires transmises par UBS SA à l'AFC sont nécessaires à la découverte de la vérité recherchée par les autorités fiscales américaines. De plus, les renseignements ressortant du dossier ***-B, édité par UBS SA, sont manifestement en rapport avec le but poursuivi par l'enquête devant être menée aux Etats-Unis et propres à la faire progresser. A cet égard, on relèvera que ce ne sont non seulement les documents d'ouverture de compte et les relevés de compte qui doivent être considérés comme portant directement sur la relation bancaire incriminée et ayant un rapport manifeste avec l'enquête devant être menée aux Etats-Unis, mais également les pièces contenant des données personnelles du recourant 2. Par ailleurs, le recourant 2 étant l'un des bénéficiaires économiques de la relation bancaire *** - ce qu'il admet lui-même - il ne peut pas être considéré comme un tiers, qui n'aurait manifestement rien à voir avec la procédure. Au contraire, il y a lieu de retenir qu'il existe un rapport objectif suffisant entre le recourant 2 et le compte UBS *** (cf. arrêts du Tribunal administratif fédéral A-6933/2010 du 17 mars 2011 consid. 10.5 et A-6176/2010 du 18 janvier 2011 consid. 3.2). Dans ces circonstances, compte tenu de la mise en balance de la protection du domaine privé avec l'intérêt de l'enquête susdite, le grief des recourants est mal fondé et leur conclusion, tendant à ce que toute une série de documents relatifs au compte UBS *** ne soient pas transmis à l'IRS, doit être rejetée, dans la mesure où elle est recevable et où elle n'est pas devenue sans objet.</w:t>
      </w:r>
    </w:p>
    <w:p>
      <w:r>
        <w:rPr>
          <w:b/>
        </w:rPr>
        <w:t>E. 5</w:t>
      </w:r>
    </w:p>
    <w:p>
      <w:r>
        <w:t>Les considérations qui précèdent conduisent le Tribunal administratif fédéral à rejeter le recours, dans la mesure où celui-ci est recevable et où il n'est pas devenu sans objet (cf. consid. 1.4 et 4 ci-avant). Vu l'issue de la cause - en application de l'art. 63 al. 1 PA et de l'art. 1 ss du Règlement du 21 février 2008 concernant les frais, dépens et indemnités fixés par le Tribunal administratif fédéral (FITAF, RS 173.320.2) - les frais de procédure par CHF 15'000.--, comprenant l'émolument judiciaire et les débours, sont mis à la charge des recourants qui succombent dans la presque totalité de leurs conclusions. Le montant de CHF 15'000.-- est compensé avec l'avance de frais totale déjà versée de CHF 20'000.--, le solde étant restitué aux recourants. Dans la mesure où partie de la procédure est devenue sans objet en raison du comportement de l'autorité inférieure (cf. consid. 4 ci-avant), les recourants, qui sont représentés par un avocat, ont toutefois droit à une indemnité à titre de dépens pour les frais encourus devant le Tribunal de céans, laquelle est réduite (cf. art. 5 et 15 FITAF; cf. également arrêt du Tribunal administratif fédéral A-6711/2010 du 1er décembre 2010 consid. 4.1 et 4.2). Les dépens sont ainsi arrêtés à CHF 1'000.--, montant mis à la charge de l'autorité inférieure.</w:t>
      </w:r>
    </w:p>
    <w:p>
      <w:r>
        <w:rPr>
          <w:b/>
        </w:rPr>
        <w:t>E. 6</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