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A-6972/2010 vom 27. Mai 2011</w:t>
      </w:r>
    </w:p>
    <w:p>
      <w:r>
        <w:t>Bundesverwaltungsgericht, 2011-05-27, DE</w:t>
      </w:r>
    </w:p>
    <w:p>
      <w:r>
        <w:rPr>
          <w:b/>
        </w:rPr>
        <w:t xml:space="preserve">Quelle: </w:t>
      </w:r>
      <w:r>
        <w:t>https://mcp.opencaselaw.ch/entscheid/bvger_A-6972_2010</w:t>
      </w:r>
    </w:p>
    <w:p>
      <w:r>
        <w:t>FR: TAF A-6972/2010 du 27 mai 2011</w:t>
      </w:r>
    </w:p>
    <w:p>
      <w:r>
        <w:t>IT: TAF A-6972/2010 del 27 maggio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Rz.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w:t>
      </w:r>
    </w:p>
    <w:p>
      <w:r>
        <w:rPr>
          <w:b/>
        </w:rPr>
        <w:t>E. 2</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A-4013/2010 vom 15. Juli 2010 E. 2.1 und E. 6.2.2 [Letztere auch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A-4911/2010 vom 30. November 2010 E. 1.4.2).</w:t>
      </w:r>
    </w:p>
    <w:p>
      <w:r>
        <w:rPr>
          <w:b/>
        </w:rPr>
        <w:t>E. 3.1</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(anstelle zahlreicher: Urteil des Bundesverwaltungsgerichts A-6053/2010 vom 10. Januar 2011 E. 4; BVGE 2010/40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Urteil des Bundesverwaltungsgerichts A-6053/2010 vom 10. Januar 2011 E. 4; BVGE 2010/40 E. 6.2.2). Zugleich wird jedoch auf das DBA-USA 96 Bezug genommen, was verdeutlicht, dass dieses anwendbar ist, sofern der Staatsvertrag 10 keine abweichenden Bestimmungen enthält. Dies gilt namentlich für das Verfahrenrecht: Anwendbar bleibt - soweit der Staatsvertrag 10 keine spezielleren Bestimmungen enthält - die sich auf das DBA-USA 96 stützende Vo DBA-USA, was sich im Übrigen auch aus Art. 1 Ziff. 2 des Staatsvertrags 10 ergibt (anstelle zahlreicher: Urteile des Bundesverwaltungsgerichts A 6053/2010 vom 10. Januar 2011 E. 4 und A-4911/2010 vom 30. No­vember 2010 E. 3, vgl. auch bereits Urteil des Bundesverwaltungs­gerichts A-4013/2010 vom 15. Juli 2010 E 2.1 ff.).</w:t>
      </w:r>
    </w:p>
    <w:p>
      <w:r>
        <w:rPr>
          <w:b/>
        </w:rPr>
        <w:t>E. 3.2</w:t>
      </w:r>
    </w:p>
    <w:p>
      <w:r>
        <w:t>Das Bundesverwaltungsgericht hat mehrfach und auch in Auseinandersetzung mit abweichenden Auffassungen entschieden, dass der Staatsvertrag 10 für die schweizerischen Behörden verbindlich ist und ihm weder innerstaatliches Recht noch innerstaatliche Praxis entgegengehalten werden können (Urteil des Bundesverwaltungsgerichts A 6053/2010 vom 10. Januar 2011 E. 2.1; BVGE 2010/40 E. 6.7). Auch die gegen die Anwendbarkeit des Staatsvertrags 10 gerichteten Rügen der Verletzung von Grund- und Menschenrechten wurden in anderen Verfahren bereits mehrfach geprüft und deren Stichhaltigkeit verworfen (anstelle vieler: Urteil des Bundesverwaltungsgerichts A-7663/2010 vom 28. April 2011 E. 3.2 mit weiteren Hinweisen). Von Vornherein keiner weiteren Behandlung bedürfen mithin folgende Vorbringen der Beschwerdeführenden: Es fehle an einer genügenden formellgesetzlichen Grundlage für den Eingriff in Art. 8 der Konvention vom 4. November 1950 zum Schutze der Menschenrechte und Grundfreiheiten (EMRK, SR 0.101), Art. 17 Abs. 1 des Internationalen Pakts vom 16. Dezember 1966 über bürgerliche und politische Rechte (SR 0.103.2, UNO-Pakt II) und Art. 13 des Bundesverfassung der Schweizerischen Eidgenossenschaft vom 18. April 1999 (BV, SR 101); es liege eine unzulässige Beweisausforschung vor; es dürfte nur dann Amtshilfe geleistet werden, wenn eine betrügerische Handlung vorgenommen worden wäre; die Übermittlung der Daten an den IRS verletze das Bundesgesetz vom 19. Juni 1992 über den Datenschutz (DSG, SR 235.1) sowie den Auslieferungsvertrag vom 14. November 1990 zwischen der Schweizerischen Eidgenossenschaft und den Vereinigten Staaten von Amerika (SR 0.353.933.6).</w:t>
      </w:r>
    </w:p>
    <w:p>
      <w:r>
        <w:rPr>
          <w:b/>
        </w:rPr>
        <w:t>E. 3.3.1</w:t>
      </w:r>
    </w:p>
    <w:p>
      <w:r>
        <w:t>Die Beschwerdeführenden bringen schliesslich gegen die An­wendbarkeit des Staatsvertrags 10 generell vor, wie einem beigelegten Artikel von Prof. Rainer J. Schweizer in der Neuen Zürcher Zeitung zu entnehmen sei (NZZ Nr. 23 vom 28. Januar 2011), hätten die USA den Staatsvertrag als erfüllt erklärt und die entsprechenden Straf- und Zivilverfahren gegenüber der UBS AG eingestellt, weshalb das Interesse der USA an den Amtshilfeverfahren erloschen sei. Das vorliegende Verfahren sei aufgrund des erklärten Desinteresses der USA abzuschreiben.</w:t>
      </w:r>
    </w:p>
    <w:p>
      <w:r>
        <w:rPr>
          <w:b/>
        </w:rPr>
        <w:t>E. 3.3.2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 zu Recht - nicht einmal die Beschwerde­führenden. Schon aus diesem Grund bleibt es dabei, dass der Staatsvertrag 10 auch für das Bundesverwaltungsgericht im bereits dargelegten Sinn verbindlich bleibt (vgl. E. 3.2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(vgl. zum Ganzen: Urteile des Bundesverwaltungsgerichts A-6932/2010 vom 27. April 2011 E. 2.4.2; A-6705/2010 vom 18. April 2011 E. 2.3.2).</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(Urteil des Bundesverwaltungsgerichts A-6053/2010 vom 10. Januar 2011 E. 7.1.1; vgl. auch grundlegend Urteil des Bun­desverwaltungsgerichts A-4911/2010 vom 30. November 2010 E. 5.2).</w:t>
      </w:r>
    </w:p>
    <w:p>
      <w:r>
        <w:rPr>
          <w:b/>
        </w:rPr>
        <w:t>E. 4.3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(Urteile des Bundesverwaltungsgerichts A-6053/2010 vom 10. Januar 2011 E. 7.2.2, A-5974/2010 vom 14. Fe­bruar 2011 E. 3).</w:t>
      </w:r>
    </w:p>
    <w:p>
      <w:r>
        <w:rPr>
          <w:b/>
        </w:rPr>
        <w:t>E. 4.4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4.5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Personen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 4013/2010 vom 15. Juli 2010 E. 8.3.3; zur ganzen Erwägung 4 vgl. auch Urteil des Bundesverwaltungsgerichts A-6932/2010 vom 27. April 2011 E. 3).</w:t>
      </w:r>
    </w:p>
    <w:p>
      <w:r>
        <w:rPr>
          <w:b/>
        </w:rPr>
        <w:t>E. 5.1</w:t>
      </w:r>
    </w:p>
    <w:p>
      <w:r>
        <w:t>Gemäss der angefochtenen Verfügung ist den Bankunterlagen zu entnehmen, dass die Beschwerdeführerin 2 und ihr Konto während mindestens 3 Jahren zwischen 1999 und 2008 bestanden hätten (Paginiernummern ..., ..., ... und ...). Der Beschwerdeführer 1 sei eine "US person" im Sinne des Anhangs zum Staatsvertrag 10. Aufgrund seiner eigenen Angaben habe er in den USA seinen Wohnsitz gehabt (Paginiernummer ...). An der Beschwerdeführerin 2 und damit an deren Bankkonto mit der Stammnummer ... sei er wirtschaftlich berechtigt gewesen (...). Der Beschwerdeführer 1 habe der ESTV keine Ermächtigung gegeben, beim IRS Kopien seiner FBAR-Erklärungen einzuholen. Im Jahr 2001 seien Erträge von Fr. xxx'xxx.-- erzielt worden (...) und damit im Rahmen von drei aufeinander folgenden Jahren mehr als durchschnittlich Fr. 100'000.-- pro Jahr. Alle gemäss Anhang massgeblichen Kriterien für die Kategorie 2/B/b seien damit erfüllt.</w:t>
      </w:r>
    </w:p>
    <w:p>
      <w:r>
        <w:rPr>
          <w:b/>
        </w:rPr>
        <w:t>E. 5.2</w:t>
      </w:r>
    </w:p>
    <w:p>
      <w:r>
        <w:t>Die Beschwerdeführenden bestreiten nicht, dass der Beschwerde­führer 1 aufgrund seines Wohnsitzes in den USA im abkommensrele­vanten Zeitraum als "US person" zu betrachten ist noch am in das Ver­fahren einbezogenen Konto der Beschwerdeführerin 2 wirtschaftlich berechtigt (gewesen) zu sein. Damit und weil sich aus den Akten nichts gegenteiliges ergibt, erweisen sich zwei Identifikationskriterien der Kategorie 2/B/b des Anhangs zum Staatsvertrag 10 mit Bezug auf den Beschwerdeführer 1 als erfüllt.</w:t>
      </w:r>
    </w:p>
    <w:p>
      <w:r>
        <w:rPr>
          <w:b/>
        </w:rPr>
        <w:t>E. 5.3</w:t>
      </w:r>
    </w:p>
    <w:p>
      <w:r>
        <w:t>Die Beschwerdeführenden bestreiten dagegen das Vorliegen eines «offshore company accounts», da die Beschwerdeführerin 2 keine «company» sei. Wie dargelegt hat das Bundesverwaltungsgericht entschieden, dass durchaus auch das UBS-Konto einer liechtensteinischen Stiftung als «offshore company account» nach dem Anhang des Staatsvertrags 10 zu qualifizieren ist (vgl. E. 4.3 hiervor). Damit ist auch dieses Identifikationskriterium erfüllt.</w:t>
      </w:r>
    </w:p>
    <w:p>
      <w:r>
        <w:rPr>
          <w:b/>
        </w:rPr>
        <w:t>E. 5.4</w:t>
      </w:r>
    </w:p>
    <w:p>
      <w:r>
        <w:t>Damit bleibt noch zu prüfen, ob vorliegend ein begründeter Verdacht auf "fortgesetzte und schwere Steuerdelikte" besteht, damit basierend auf dem Anhang zum Staatsvertrag 10 Amtshilfe geleistet werden kann (vgl. E. 4.5 hiervor). Seitens des Beschwerdeführers 1 wurde bis heute nicht dargelegt, dass er seinen steuerrechtlichen Meldepflichten in Bezug auf die Interessen an der Beschwerdeführerin 2 als Offshore-Gesellschaft nachgekommen ist, indem er die Vorinstanz ermächtigt hätte, beim IRS Kopien seiner FBAR-Erklärungen einzuholen. Inwiefern die Erfüllung der Meldepflicht sich aus einem bei den Akten liegenden (das Steuerjahr 2008 betreffenden) "certificate of compliance" ergeben soll, ist nicht nachvollziehbar. Gemäss der einschlägigen Bestimmung im Anhang zum Staatsvertrag 10 besteht somit der begründete Verdacht auf "fortgesetzte und schwere Steuerdelikte". Kommt hinzu, dass die Beschwerdeführerin 2 und ihr Konto gemäss den an die ESTV eingereichten Bankunterlagen während mindestens 3 Jahren zwischen 1999 und 2008 (und damit einschliesslich eines vom Ersuchen erfassten Jahres) bestanden haben. Gemäss der Dossieranalyse der Vorinstanz sind auf dem Konto der Beschwerdeführerin 2 im Jahr 2001 Erträge von Fr. xxx'xxx.-- erzielt worden. Die durchschnittlichen Einkünfte im Rahmen von drei aufeinander folgenden Jahren übersteigen damit den Betrag von Fr. 100'000.--. Diese Berechnungen blieben unbestritten. Nichts zu ihren Gunsten abzuleiten vermögen die Beschwerdeführenden in diesem Zusammenhang, dass der Beschwerdeführer nie "US-Wertschriften" gehalten habe und damit keinen Meldepflichten unterlegen sei. Ob der Staatsvertrag 10 nämlich an das sog. QI-Verfahren anknüpfe oder nicht, ist irrelevant; von Bedeutung ist - einmal mehr - einzig der Inhalt des Staatsvertrages 10 (vgl. E. 3 hiervor). Dieser differenziert bei der Berechnung der massgeblichen Einkünfte nicht danach, ob die Erträge aus "US Wertschriften" stammen. Ob die Beschwerdeführerin 2 ihre Meldepflichten gegenüber dem amerikanischen Fiskus wahrgenommen hat, spielt nach den vorliegend anzuwendenden Normen im Übrigen ohnehin keine Rolle; abgestellt wird auf die Erfüllung der steuerrechtlichen Meldepflichten durch den Beschwerdeführer 1 (vgl. E. 4.5 hiervor). Die vorausgesetzten Kontoeigenschaften gemäss Ziff. 2 Bst. B/b des Anhangs zum Staatsvertrag 10 sind hiermit für das UBS-Konto der Beschwerdeführerin 2 erfüllt und der Beschwerdeführer 1 hat es unter­lassen nachzuweisen, dass er seinen steuerrechtlichen Meldepflichten in Bezug auf seine Interessen an der Beschwerdeführerin 2 als Offshore-Gesellschaft nachgekommen ist. Gemäss den einschlägigen Bestimmun­gen im Anhang zum Staatsvertrag 10 besteht somit der begründete Verdacht auf "fortgesetzte und schwere Steuerdelikte".</w:t>
      </w:r>
    </w:p>
    <w:p>
      <w:r>
        <w:rPr>
          <w:b/>
        </w:rPr>
        <w:t>E. 5.5</w:t>
      </w:r>
    </w:p>
    <w:p>
      <w:r>
        <w:t>Als Zwischenergebnis ist festzuhalten, dass in Bezug auf den Beschwerdeführer 1 alle Voraussetzungen für die Gewährung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sind.</w:t>
      </w:r>
    </w:p>
    <w:p>
      <w:r>
        <w:rPr>
          <w:b/>
        </w:rPr>
        <w:t>E. 6.1</w:t>
      </w:r>
    </w:p>
    <w:p>
      <w:r>
        <w:t>Die Beschwerdeführenden bringen als Begründung ihres Eventualantrags vor, Amtshilfe dürfe auch deshalb nicht geleistet werden, weil dem Beschwerdeführer 1 und allenfalls seinen Angehörigen in einem solchen Fall in den USA eine erniedrigende Behandlung drohe. Wie der Presse entnommen werden könne, zeigten die USA "auf einer Art von modernem Pranger im Internet", wie hart sie gegen Steuerhinterzieher vorgingen, deren Bankdaten sie von der Schweiz erhalten hätten. Entsprechend sei davon auszugehen, dass sich die USA auch im vorliegenden Fall über den in Ziff. 3 Bst. b des Dispositivs der angefochtenen Verfügung vom 16. August 2010 enthaltenen Spezialitätsvorbehalt hinwegsetzen und die einschlägigen Daten der Be­schwerdeführenden im Internet veröffentlichen würden. Somit liege ein Verstoss gegen die EMRK und den schweizerischen ordre public vor.</w:t>
      </w:r>
    </w:p>
    <w:p>
      <w:r>
        <w:rPr>
          <w:b/>
        </w:rPr>
        <w:t>E. 6.2</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E. 3.1 hiervor)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Urteile des Bundesverwaltungsgerichts A-6176/2010 vom 18. Januar 2011 E. 2.5; A-6705/2010 vom 18. April 2011 E. 5.2; A-6932/2010 vom 27. April 2011 E. 5.2).</w:t>
      </w:r>
    </w:p>
    <w:p>
      <w:r>
        <w:rPr>
          <w:b/>
        </w:rPr>
        <w:t>E. 6.3</w:t>
      </w:r>
    </w:p>
    <w:p>
      <w:r>
        <w:t>Abgesehen davon, dass nicht ersichtlich ist, wie mittels eines einzelnen Online-Presseberichts eine Sachlage rechtsgenüglich nachgewiesen werden können sollte, ist vorab darauf hinzuweisen, dass es sich auch laut Pressebericht bei den im Internet veröffentlichten Daten um solche handelt, welche ausserhalb eines steuerrechtlichen Amtshilfeverfahrens an die USA geliefert worden sind. Damit kann schon aus diesem Grund nicht von einer mit dem vorliegenden Fall vergleichbaren Konstellation gesprochen werden. Zudem fällt bei Durchsicht der von den Beschwerdeführenden eingereichten Beilagen inhaltlich auf, dass es sich, sofern überhaupt Namen genannt werden, stets um solche von Personen handelt, welche geständig waren. Auch unter diesem Aspekt ist nicht ersichtlich, was aus diesem Umstand für die vorliegend zu beurteilende Konstellation abgeleitet werden könnte. Dass die USA auch bei den Daten der Beschwerdeführenden, welche auf dem durch den im Staatsvertrag 10 vorgesehenen Weg übermittelt werden, sich nicht an den im Dispositiv der angefochtenen Verfügung vom 16. August 2010 enthaltenen Spezialitätsvorbehalt halten würden, geht denn auch über eine blosse (zudem unbelegte) Behauptung nicht hinaus. Es ist mithin im Einklang mit der ständigen Rechtsprechung davon auszugehen, dass die USA den mit der Datenlieferung verbundenen Auflagen nachkommen wird (vgl. E. 6.2 hiervor). Der Eventualantrag, die ESTV zu verpflichten, vom IRS vorgängig zur Leistung von Amtshilfe die schriftliche Zusicherung einzuholen, dass die persönlichen Daten der Beschwerdeführenden in keiner Form im Internet veröffentlicht würden, ist abzuweisen.</w:t>
      </w:r>
    </w:p>
    <w:p>
      <w:r>
        <w:rPr>
          <w:b/>
        </w:rPr>
        <w:t>E. 6.4</w:t>
      </w:r>
    </w:p>
    <w:p>
      <w:r>
        <w:t>Unter diesen Umständen braucht nicht weiter darauf eingegangen zu werden, ob eine - nach dem Dargelegten nicht zu erwartende - Veröffentlichung der massgeblichen Daten auf dem Internet durch den IRS tatsächlich im Sinne der sog. Soering-Rechtsprechung des Europäischen Gerichtshofs für Menschenrechte als problematisch bezeichnet werden müsste (zur Fragestellung vgl. BVGE 2010/40 E. 5.4.2, 6.1.3).</w:t>
      </w:r>
    </w:p>
    <w:p>
      <w:r>
        <w:rPr>
          <w:b/>
        </w:rPr>
        <w:t>E. 7.1</w:t>
      </w:r>
    </w:p>
    <w:p>
      <w:r>
        <w:t>Die Beschwerdeführenden führen in einem weiteren Eventualantrag aus, vor der Übermittlung an den IRS seien (näher bezeichnete) Daten Dritter, die nicht im Zusammenhang mit dem Zweck der Amtshilfe stünden, zu anonymisieren.</w:t>
      </w:r>
    </w:p>
    <w:p>
      <w:r>
        <w:rPr>
          <w:b/>
        </w:rPr>
        <w:t>E. 7.2</w:t>
      </w:r>
    </w:p>
    <w:p>
      <w:r>
        <w:t>Auch im Amtshilfeverfahren gilt der Verhältnismässigkeitsgrundsatz (Urteil des Bundesverwaltungsgerichts A-6930/2010 vom 9. März 2011 E. 6.1 mit weiteren Hinweisen). Dies bedeutet, dass die Namen von Dritten, die offensichtlich nichts mit den vorgeworfenen Handlungen zu tun haben, im Bereich der Amtshilfe in Steuersachen nicht an den IRS übermittelt werden sollen (Urteil des Bundesverwaltungsgerichts A-6933/2010 vom 17. März 2011 E. 10.2 mit weiteren Hinweisen).</w:t>
      </w:r>
    </w:p>
    <w:p>
      <w:r>
        <w:rPr>
          <w:b/>
        </w:rPr>
        <w:t>E. 7.3</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A-6932/2010 vom 27. April 2011 E. 6.2.2 f.; BVGE 2010/40 E. 7.2.1).</w:t>
      </w:r>
    </w:p>
    <w:p>
      <w:r>
        <w:rPr>
          <w:b/>
        </w:rPr>
        <w:t>E. 7.4</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A-6972/2010 vom 27. April 2011 E. 7.4, A 6705/2010 vom 18. April 2011 E. 6.2.3).</w:t>
      </w:r>
    </w:p>
    <w:p>
      <w:r>
        <w:rPr>
          <w:b/>
        </w:rPr>
        <w:t>E. 7.5</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 mit weiteren Hinweisen).</w:t>
      </w:r>
    </w:p>
    <w:p>
      <w:r>
        <w:rPr>
          <w:b/>
        </w:rPr>
        <w:t>E. 7.6</w:t>
      </w:r>
    </w:p>
    <w:p>
      <w:r>
        <w:t>Abgesehen davon, dass sich die entsprechenden Anträge schon aus prozessualen Gründen als unzureichend erweisen (vgl. E. 7.5 hiervor), ist auch inhaltlich nicht einzusehen, weshalb zu anonymisierende unbeteiligte Dritte vorhanden sein sollten. Zum einen stammen die in Frage stehenden Daten nicht von mit dem Konto in keiner Weise verbundenen Dritten, und zum anderen beziehen sie sich direkt und unmittelbar auf das in Frage stehende Konto, womit ein offenkundiger Zusammenhang mit den zum Amtshilfegesuch führenden Verfahren in den USA besteht (vgl. Paginiernummern ..., ..., ...). Das Bundesverwaltungsgericht hat in vergleichbaren Konstellationen wie der vorliegenden denn auch festgehalten, dass unter diesen Umständen Gesuchen um Anonymisierung nicht stattgegeben werden könne (Urteile des Bundesverwaltungsgerichts A-6302/2010 vom 28. März 2011 E. 9.3; A-6705/2010 vom 18. April 2011 E. 6.4; A-6932/2010 vom 27. April 2011 E. 6.4). Dieser Eventualantrag ist deshalb ebenfalls abzuweisen.</w:t>
      </w:r>
    </w:p>
    <w:p>
      <w:r>
        <w:rPr>
          <w:b/>
        </w:rPr>
        <w:t>E. 8</w:t>
      </w:r>
    </w:p>
    <w:p>
      <w:r>
        <w:t>Nach dem Gesagten erweist sich die Beschwerde in allen Punkten als unbegründet und ist somit abzuweisen. Ausgangsgemäss haben die unterliegenden Beschwerdeführenden die Verfahrenskosten zu tragen (Art. 63 Abs. 1 VwVG). Diese sind auf Fr. 20'000.-- festzulegen (vgl. Art. 2 Abs. 1 i.V.m. Art. 4 des Reglements vom 21. Februar 2008 über die Kosten und Entschädigungen vor dem Bundesverwaltungsgericht [VGKE, SR 173.320.2]) und mit dem geleisteten Kostenvorschuss in der Höhe von Fr. 25'000.-- zu verrechnen. Der Überschuss von Fr. 5'000.-- ist den Beschwerdeführenden zurückzuerstatten. Eine Parteientschädigung ist nicht zuzusprechen (vgl. Art. 64 Abs. 1 VwVG e contrario und Art. 7 Abs. 1 VGKE e contrario sowie Art. 7 Abs. 3 VGKE).</w:t>
      </w:r>
    </w:p>
    <w:p>
      <w:r>
        <w:rPr>
          <w:b/>
        </w:rPr>
        <w:t>E. 9</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