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A-6946/2015 vom 19. Dezember 2017</w:t>
      </w:r>
    </w:p>
    <w:p>
      <w:r>
        <w:t>Bundesverwaltungsgericht, 2017-12-19, IT</w:t>
      </w:r>
    </w:p>
    <w:p>
      <w:r>
        <w:rPr>
          <w:b/>
        </w:rPr>
        <w:t xml:space="preserve">Quelle: </w:t>
      </w:r>
      <w:r>
        <w:t>https://mcp.opencaselaw.ch/entscheid/bvger_A-6946_2015</w:t>
      </w:r>
    </w:p>
    <w:p>
      <w:r>
        <w:t>FR: TAF A-6946/2015 du 19 décembre 2017</w:t>
      </w:r>
    </w:p>
    <w:p>
      <w:r>
        <w:t>IT: TAF A-6946/2015 del 19 dicembre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LEspr.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del ricorrente. Essendo l'espropriante e il destinatario della decisione 25 settembre 2015 della CFS qui impugnata, che gli impone di versare alla controparte un indennizzo superiore a quanto da esso proposto, il ricorrente risulta infatti direttamente toccato e ha pertanto un interesse a che la stessa venga annullata (cfr. art. 78 cpv. 1 LEspr; art. 48 cpv. 1 PA). Detta decisione è poi stata impugnata con atto tempestivo (cfr. art. 22 segg. PA, art. 50 PA), nel rispetto delle esigenze di forma e di contenuto previste dalla legge (cfr. art. 52 PA). Il ricorso è dunque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Prozessieren vor dem Bundesverwaltungsgericht, 2a ed. 2013, n. 2.149).</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sentenze del TAF A-6961/2015 del 27 settembre 2017 consid. 2.3; A-7836/2008 del 21 dicembre 2011 consid. 3; cfr. Moser/Beusch/Kneubühler, op. cit., n. 2.154 segg.).</w:t>
      </w:r>
    </w:p>
    <w:p>
      <w:r>
        <w:rPr>
          <w:b/>
        </w:rPr>
        <w:t>E. 3</w:t>
      </w:r>
    </w:p>
    <w:p>
      <w:r>
        <w:t>In concreto, il ricorrente - qui parte espropriante - contesta unicamente il calcolo dell'indennità concessa dall'autorità inferiore alla controparte - qui parte espropriata - per l'espropriazione formale definitiva della particella n. ***1 RFD del Comune di X._______ (sezione Y._______). In sostanza, il ricorrente ritiene che sarebbe a torto che l'autorità inferiore avrebbe considerato il comparto « La Tana», ove è ubicata la particella n. ***1, al dies aestimandi fissato al 2 maggio 2013 (data dell'udienza di conciliazione dinanzi alla CFS) come inserita nella zona industriale/edificabile. In tale evenienza, dopo un breve richiamo dei principi qui applicabili (cfr. consid. 3.1 del presente giudizio), si tratterà dunque di determinare se il metodo di calcolo adottato dall'autorità inferiore è corretto, ossia se al dies aestimandi, tenuto conto delle peculiarità del caso e delle norme applicabili, essa poteva considerare il comparto « La Tana» - e di riflesso anche la particella n. ***1 - come inserito nella zona industriale/artigianale del PR del Comune di Y._______ (cfr. consid. 3.2 del presente giudizio).</w:t>
      </w:r>
    </w:p>
    <w:p>
      <w:r>
        <w:rPr>
          <w:b/>
        </w:rPr>
        <w:t>E. 3.1.1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[tra le tante] sentenza del TAF A-6961/2015 del 27 settembre 2017 consid. 3.1.1 con rinvii; Hess/Weibel, Das Enteignungsrecht des Bundes, vol. I, 1986, n. 4 ad art. 16 LEspr; Pierre Moor, Droit administratif, vol. III, 1992, pag. 413).</w:t>
      </w:r>
    </w:p>
    <w:p>
      <w:r>
        <w:rPr>
          <w:b/>
        </w:rPr>
        <w:t>E. 3.1.2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3.1.3</w:t>
      </w:r>
    </w:p>
    <w:p>
      <w:r>
        <w:t>Il diritto all'indennizzo presuppone tuttavia un pregiudizio per il quale sussiste un nesso di causalità naturale e adeguata con la soppressione, la modifica, il trasferimento del diritto espropriato (cfr. Moor, op. cit., pag. 415; Zen-Ruffinen/Guy-Ecabert, op. cit., n. 1137; Eggs, op. cit.,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[tra le tante] sentenza del TAF A-6961/2015 del 27 settembre 2017 consid. 3.1.5 con rinvii).</w:t>
      </w:r>
    </w:p>
    <w:p>
      <w:r>
        <w:rPr>
          <w:b/>
        </w:rPr>
        <w:t>E. 3.1.4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134 II 152 consid. 11.2; 121 II 350 consid. 5d; sentenza del TAF A-6674/2014 del 7 dicembre 2015 consid. 6.4; Zen-Ruffinen/Guy-Ecabert, op. cit., n. 1167). La data determinante fa stato non solo per stabilire la situazione di fatto del fondo espropriato, ma anche per determinarne lo statuto giuridico. A codesto principio va tuttavia fatta eccezione, se risulta che il regime pianificatorio, il cui fondo soggiace, costituisce di per sé un effetto anticipato - poco importa se favorevole o sfavorevole - dell'impresa dell'espropriante medesimo, effetto da cui deve farsi astrazione in virtù dell'art. 20 cpv. 3 LEspr (cfr. DTF 134 II 49 consid. 12; 129 II 470 consid. 5; 119 Ib 366 consid. 3a con rinvii; sentenze del TAF A-6961/2015 del 27 settembre 2017 consid. 3.1.6; A-1586/2013 del 23 luglio 2014 consid. 5.4). Questi effetti anticipati, favorevoli o sfavorevoli, possono incidere sui prezzi dei terreni, senza modifiche del loro regime giuridico o tradursi in una modifica temporanea o definitiva dello statuto giuridico dei fondi da espropriare come nel caso della creazione di zone riservate per le strade nazionali oppure comportare una modifica delle misure di pianificazione adottate o da adottare da parte di altre autorità di pianificazione come nel caso di modifica del perimetro di una zona edificabile comunale per tenere conto della preventiva costruzione di un'autostrada. Se le misure preparatorie di pianificazione si traducono già in un'espropriazione materiale, il proprietario può e deve fare valere le proprie pretese per tale titolo davanti all'autorità competente, senza attendere la successiva apertura della procedura di espropriazione. All'infuori di detta ipotesi, deve farsi astrazione degli effetti anticipati dell'opera dell'espropriante e ci si deve chiedere, secondo il corso normale delle cose, a quale azzonamento la pianificazione comunale avrebbe proceduto in assenza di tale opera (cfr. DTF 114 Ib 321 consid. 5a con rinvii; Hess/Weiss, op. cit., n. 8 segg. ad art. 20 LEspr).</w:t>
      </w:r>
    </w:p>
    <w:p>
      <w:r>
        <w:rPr>
          <w:b/>
        </w:rPr>
        <w:t>E. 3.1.5.1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sentenze del TAF A-6674/2014 del 7 dicembre 2015 consid. 6.5.1; A-7495/2007 del 19 maggio 2009 consid. 3.1).</w:t>
      </w:r>
    </w:p>
    <w:p>
      <w:r>
        <w:rPr>
          <w:b/>
        </w:rPr>
        <w:t>E. 3.1.5.2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sentenze del TAF A-6674/2014 del 7 dicembre 2015 consid. 6.5.2;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sentenze del TAF A-6674/2014 del 7 dicembre 2015 consid. 6.5.2; A-7495/2007 del 19 maggio 2009 consid. 3.2 con rinvii; Zen-Ruffinen/Guy-Ecabert, op. cit., n. 1170 segg.).</w:t>
      </w:r>
    </w:p>
    <w:p>
      <w:r>
        <w:rPr>
          <w:b/>
        </w:rPr>
        <w:t>E. 3.1.5.3</w:t>
      </w:r>
    </w:p>
    <w:p>
      <w:r>
        <w:t>Nella stima del valore venale devessi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sentenza del TAF A-6674/2014 del 7 dicembre 2015 consid. 6.5.3; Hess/Weibel, op. cit. n. 87 ad art. 19 LEspr).</w:t>
      </w:r>
    </w:p>
    <w:p>
      <w:r>
        <w:rPr>
          <w:b/>
        </w:rPr>
        <w:t>E. 3.2.1</w:t>
      </w:r>
    </w:p>
    <w:p>
      <w:r>
        <w:t>Nella decisione impugnata, l'autorità inferiore ha ritenuto che al dies aestimandi fissato al 2 maggio 2013 il comparto « La Tana » andava considerato come inserito nella zona industriale « Ia » e dunque edificabile. Più nel dettaglio, dopo aver rilevato che il comparto « La Tana » - di cui fanno parte le particelle n. ***1, ***2 e ***3 RFD del Comune di X._______ (Sezione Y._______) - era inserito nel PR del 1983 nella zona industriale « Ia », l'autorità inferiore ha infatti ritenuto che la successiva non approvazione della zona industriale nel PR del 2002/2003 e l'istituzione della zona riservata per strade nazionali in corrispondenza del comparto « La Tana » nel 2005 sarebbero entrambe riconducibili all'esistenza del progetto di riorganizzazione dello svincolo autostradale di Mendrisio. Per tale motivo, essa ha ritenuto che le predette misure pianificatorie - ovvero la non approvazione della zona industriale e l'istituzione di una zona di riserva LSN - sarebbero state adottate in relazione al progetto di svincolo autostradale di Mendrisio voluto dal ricorrente, ossia dell'espropriante. In tali circostanze, ai fini dell'estimo essa ha sancito che nel determinare la natura del fondo al dies aestimandi, andava fatta astrazione degli effetti anticipati negativi dell'opera dell'espropriante ai sensi dell'art. 20 cpv. 3 LEspr (cfr. decisione impugnata, pagg. 13-15). Di avviso contrario, il ricorrente ritiene che sarebbe a torto che al dies aestimandi l'autorità inferiore avrebbe ritenuto come edificabile il comparto « La Tana » che di fatto non lo sarebbe mai stato. In sostanza, contestando la validità del PR del 1983 che attribuiva il comparto « La Tana » alla zona industriale in quanto mai stato conforme alla legislazione federale in materia di pianificazione del territorio, il ricorrente sottolinea che la stessa sarebbe decaduta nel 1988 per effetto dell'art. 35 cpv. 1 lett. b LPT, e poiché da allora sarebbe stato possibile edificare solo il territorio già largamente edificato in base all'art. 36 cpv. 3 LPT, rispettivamente sarebbe decaduta con l'approvazione nel 1986 del collegamento Mendrisio-Stabio (A394). A seguito della revisione del PR del 2002/2003 e dell'istituzione della zona di riserva nel 2005, ora decaduta, il comparto « La Tana » non sarebbe mai stato nuovamente attribuito alla zona industriale. Attualmente vigerebbe un vuoto pianificatorio, sicché il comparto « La Tana » non sarebbe tutt'ora oggetto di pianificazione. Alla controparte - qui parte espropriata - andrebbe pertanto riconosciuto soltanto l'usuale indennizzo per i fondi agricoli e boschivi pari a 10 franchi/m2 (cfr. ricorso 28 ottobre 2015, pag. 2 segg.).</w:t>
      </w:r>
    </w:p>
    <w:p>
      <w:r>
        <w:rPr>
          <w:b/>
        </w:rPr>
        <w:t>E. 3.2.2</w:t>
      </w:r>
    </w:p>
    <w:p>
      <w:r>
        <w:t>Al riguardo lo scrivente Tribunale rileva quanto segue. Per poter determinare la natura pianificatoria del comparto « La Tana » al dies aestimandi, si impone un esame dello sviluppo pianificatorio del PR del Comune di Rancate. Qui di seguito, il Tribunale ricostruirà pertanto la fattispecie alla base dell'attuale situazione pianificatoria di detto comparto.</w:t>
      </w:r>
    </w:p>
    <w:p>
      <w:r>
        <w:rPr>
          <w:b/>
        </w:rPr>
        <w:t>E. 3.2.2.1</w:t>
      </w:r>
    </w:p>
    <w:p>
      <w:r>
        <w:t>Con risoluzione n. 6903 del 21 dicembre 1983, il Consiglio di Stato del Cantone Ticino (di seguito: CdS) ha approvato il PR (di seguito: PR 1983) dell'allora Comune di Rancate ed ha fra l'altro inserito il comparto « La Tana » nella zona industriale J2, nel quale fanno parte le particelle n. ***1, n. ***2 e n. ***3 RFD del Comune di X._______ (Sezione Y._______).</w:t>
      </w:r>
    </w:p>
    <w:p>
      <w:r>
        <w:rPr>
          <w:b/>
        </w:rPr>
        <w:t>E. 3.2.2.2</w:t>
      </w:r>
    </w:p>
    <w:p>
      <w:r>
        <w:t>Il 15 febbraio 2000, il Consiglio comunale di Rancate ha adottato la revisione generale del PR, confermando per il comparto « La Tana » l'azzonamento previsto dal PR 1983, ossia zona industriale « la ».</w:t>
      </w:r>
    </w:p>
    <w:p>
      <w:r>
        <w:rPr>
          <w:b/>
        </w:rPr>
        <w:t>E. 3.2.2.3</w:t>
      </w:r>
    </w:p>
    <w:p>
      <w:r>
        <w:t>Con risoluzione n. 3405 del 9 luglio 2002, il CdS, riservandosi ulteriore decisione definitiva sentiti i proprietari interessati (particelle n. ***1, ***2 e ***3 RFD dell'allora Comune di Y._______), ha comunicato la sua intenzione di non approvare la zona industriale « la » in località « La Tana », in quanto « [...] il nuovo tracciato concernente il raccordo tra l'autostrada N2 e la strada di collegamento principale A 394 in località La Tana [...] , non riportato sul Piano, comporta delle ripercussioni sul comparto classificato come tale. In effetti la zona industriale viene tagliata in due dalla nuova sistemazione viaria, motivo per cui il Consiglio di Stato, essendo cambiate le condizioni di base che avevano portato alla definizione di questo azzonamento, ritiene indispensabile un nuovo approfondimento relativo al comparto [...] ». Con risoluzione n. 1902 del 6 maggio 2003, il CdS, dopo aver sentito i proprietari interessati, ha confermato il proprio diniego all'azzonamento proposto - ossia la non approvazione dell'istituzione della zona industriale « la » in località « La Tana » - per i motivi già indicati nella sua precedente risoluzione e facendo riferimento anche al progetto di riorganizzazione dello svincolo autostradale di Mendrisio. Nel contempo, il CdS ha ordinato all'allora Comune di Rancate l'elaborazione e l'adozione di una variante di PR per una miglior definizione del comparto. Così facendo, il CdS ha approvato parzialmente il nuovo PR del Comune di Rancate e negato l'approvazione di alcune parti dello stesso, tra cui l'attribuzione del comparto « La Tana » alla zona industriale. La predetta risoluzione governativa è stata confermata dal TRAM con sentenza 90.2003.69 del 13 agosto 2006 e successivamente dal Tribunale federale con sentenza 1P.549/2006 del 26 settembre 2006. Orbene, l'approvazione parziale delle disposizioni di un piano regolatore ha quale conseguenza che le parti approvate entrano in vigore; tuttavia la vecchia regolamentazione non si applica alle parti del piano che non sono state ammesse. Infatti, il rifiuto d'approvare certe parti di un piano regolatore comporta il rinvio all'autorità inferiore affinché quest'ultima modifichi il piano ai sensi dei considerandi (cfr. sentenza del TAF A-1802/2013 del 6 novembre 2013 consid. 5.4; Ruch, VLP-ASPAN, n. 47 ad art. 26 LPT). Nel caso in rassegna, come visto, il CdS ha di fatto rinviato gli atti al Comune di Rancate al fine di rielaborare e ridefinire la destinazione pianificatoria del comparto « La Tana », tenuto conto del futuro sviluppo dello svincolo di Mendrisio. Nella misura in cui il precedente PR non risulta più applicabile, in attesa dell'elaborazione della nuova variante di PR da parte del Comune di Rancate e della sua successiva approvazione da parte del CdS, il comparto « La Tana » va considerato come « non azzonato », ovvero come non attribuito ad una specifica zona del PR. Come sottolineato dallo stesso Tribunale federale, ciò non significa tuttavia che negando l'approvazione del PR nel 2003 una sua attribuzione alla zona industriale e/o edificabile sia stata definitivamente preclusa dal CdS, un suo inserimento rimanendo di per sé possibile nel seguito della procedura sulla base di un esame più approfondito della fattispecie (cfr. sentenza del TF 1P.549/2006 del 26 settembre 2006, pag. 10).</w:t>
      </w:r>
    </w:p>
    <w:p>
      <w:r>
        <w:rPr>
          <w:b/>
        </w:rPr>
        <w:t>E. 3.2.2.4</w:t>
      </w:r>
    </w:p>
    <w:p>
      <w:r>
        <w:t>Con decisione 11 marzo 2005, il DATEC ha istituito una zona riservata per le strade nazionali ai sensi degli artt. 14-18 LSN sul territorio dei allora Comuni di Rancate e Mendrisio, in corrispondenza del comparto « La Tana », in vista della riorganizzazione dello svincolo di Mendrisio, di una durata di validità di 5 anni.</w:t>
      </w:r>
    </w:p>
    <w:p>
      <w:r>
        <w:rPr>
          <w:b/>
        </w:rPr>
        <w:t>E. 3.2.2.5</w:t>
      </w:r>
    </w:p>
    <w:p>
      <w:r>
        <w:t>L'11 luglio 2008 l'USTRA ha inoltrato al DATEC la richiesta d'approvazione dei piani per la riorganizzazione dello svincolo autostradale di Mendrisio sulla A2 di Mendrisio. Con decisione 31 ottobre 2011, il DATEC ha evaso le opposizioni al progetto e approvato i piani del progetto esecutivo, trasmettendo le domande di espropriazione alla CFS. Detta decisione è poi stata confermata dallo scrivente Tribunale con sentenza A-6547/2011 del 22 ottobre 2013.</w:t>
      </w:r>
    </w:p>
    <w:p>
      <w:r>
        <w:rPr>
          <w:b/>
        </w:rPr>
        <w:t>E. 3.2.2.6</w:t>
      </w:r>
    </w:p>
    <w:p>
      <w:r>
        <w:t>Al dies aestimandi del 2 maggio 2013, la zona di riserva per le strade nazionali istituita dal DATEC con decisione 11 marzo 2005, di una durata di 5 anni, risulta essere già decaduta. A conoscenza del Tribunale, il Comune di Rancate non sembrerebbe avere a tutt'oggi elaborato una variante di PR per il comparto « La Tana » sulla base di ulteriori approfondimenti, conformemente a quanto prescritto dal CdS con risoluzione n. 1902 del 6 maggio 2003, in particolare tenendo conto del progetto dello svincolo autostradale di Mendrisio (cfr. consid. 3.2.2.3 del presente giudizio).</w:t>
      </w:r>
    </w:p>
    <w:p>
      <w:r>
        <w:rPr>
          <w:b/>
        </w:rPr>
        <w:t>E. 3.2.3</w:t>
      </w:r>
    </w:p>
    <w:p>
      <w:r>
        <w:t>Visto quanto precede, tutto conduce il Tribunale a ritenere che al dies aestimandi per il comparto « La Tana » sussisteva un vuoto pianificatorio, lo stesso non essendo stato attribuito - e neppure tutt'ora - espressamente ad una zona specifica del PR del Comune di Rancate. Sennonché dall'analisi degli atti pianificatori non si può negare il fatto che l'attuale situazione pianificatoria vigente per il comparto « La Tana » è legata strettamente alla sussistenza del progetto di svincolo autostradale di Mendrisio, così come risultante dalle due risoluzioni n. 3450 del 9 luglio 2002 e n. 1902 del 6 maggio 2003 del CdS e dalla decisione dell'11 marzo 2005 del DATEC istituente la zona di riserva delle strade nazionali. In nessuno di detti atti viene infatti mai sancito o affermato che il PR 1983 o la proposta di PR 2002 fossero contrari alla vigente LPT per quanto attiene al comparto « La Tana », e più precisamente in contrasto con l'art. 15 LPT istituente un freno al sovradimensionamento delle zone edificabili, così come invece sostenuto dal ricorrente (cfr. ricorso 28 ottobre 2015, pag. 3 segg.). Ciò puntualizzato, come visto, se è vero che le due predette risoluzioni del CdS hanno negato l'attribuzione del comparto « La Tana » alla zona industriale tenuto conto di un ipotetico sviluppo futuro dello svincolo autostradale di Mendrisio, vero è anche che le stesse non hanno tuttavia precluso una sua ipotetica attribuzione futura alla predetta zona (cfr. consid. 3.2.2.3 del presente giudizio). La zona di riserva delle strade nazionali è peraltro stata istituita proprio per preservare lo sviluppo futuro dello svincolo e non allo scopo di conformarsi con l'art. 15 LPT (cfr. consid. 3.2.2.4 del presente giudizio).</w:t>
      </w:r>
    </w:p>
    <w:p>
      <w:r>
        <w:rPr>
          <w:b/>
        </w:rPr>
        <w:t>E. 3.2.4</w:t>
      </w:r>
    </w:p>
    <w:p>
      <w:r>
        <w:t>In tali circostanze, si deve ritenere che è a giusta ragione che l'autorità inferiore ha ritenuto un caso di applicazione dell'art. 20 cpv. 3 LEspr, imputando la situazione pianificatoria al dies aestimandi all'opera dell'espropriante (cfr. consid. 3.1.4 del presente giudizio). Dovendo prescindere dagli effetti negativi della pianificazione, si deve infatti ritenere che al dies aestimandi il comparto « La Tana » - è di riflesso anche le particelle n. ***1, ***2 e ***3 RFD del Comune di X._______ (Sezione Y._______) - era inserito in zona industriale, quindi edificatoria, così come giustamente constatato dall'autorità inferiore. Le censure del ricorrente al riguardo vanno pertanto qui integralmente respinte.</w:t>
      </w:r>
    </w:p>
    <w:p>
      <w:r>
        <w:rPr>
          <w:b/>
        </w:rPr>
        <w:t>E. 3.2.5</w:t>
      </w:r>
    </w:p>
    <w:p>
      <w:r>
        <w:t>In tale contesto, l'applicazione del metodo statistico-comparativo e la presa in considerazione oggettiva della media ponderata di 350 franchi/m2 dei prezzi medi di vendita dei fondi a carattere industriale/artigianale durante il periodo di 4 anni/8 anni precedente il dies aestimandi da parte dell'autorità inferiore per la determinazione dell'indennità per espropriazione definitiva della particella n. ***1 RFD del Comune di X._______ (Sezione Y._______) appaiono qui corrette alla luce della giurisprudenza pertinente (cfr. DTF 122 II 337 consid. 5, sentenza del TF 1A.28/2005 del 29 luglio 2005 consid. 2.3; sentenza del TAF A-1482/2013 del 2 giugno 2014 consid. 4.3.2 con rinvii; parimenti considd. 3.1.5.1-3.1.5.3 del presente giudizio). In assenza di esplicite contestazioni degli altri elementi del calcolo da parte del ricorrente e della controparte, il Tribunale non intravvede pertanto alcun valido motivo per discostarsene (cfr. consid. 2.3 del presente giudizio). Il calcolo dell'indennità di espropriazione in oggetto va pertanto qui confermato integralmente.</w:t>
      </w:r>
    </w:p>
    <w:p>
      <w:r>
        <w:rPr>
          <w:b/>
        </w:rPr>
        <w:t>E. 4</w:t>
      </w:r>
    </w:p>
    <w:p>
      <w:r>
        <w:t>In conclusione, alla luce di tutto quanto suesposto, la decisione presa nei confronti del ricorrente - segnatamente il metodo di calcolo delle indennità concesse alla controparte - non è contraria al diritto applicabile, non può inoltre essere considerata arbitraria, né frutto di un abuso del potere di apprezzamento dell'autorità inferiore e neppure - per quanto verificabile anche in quest'ottica - inadeguata. La stessa va dunque qui integralmente confermata e il ricorso del ricorrente respinto.</w:t>
      </w:r>
    </w:p>
    <w:p>
      <w:r>
        <w:rPr>
          <w:b/>
        </w:rPr>
        <w:t>E. 5</w:t>
      </w:r>
    </w:p>
    <w:p>
      <w:r>
        <w:t>Nel contesto della presente vertenza, la questione delle spese e delle ripetibili è regolata dagli artt. 114 segg. LEspr (cfr. [tra le tante]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1'500 franchi sono poste a carico del ricorrente (qui parte espropriante). Visto l'esito del gravame, si giustifica altresì la concessione di un'indennità di ripetibili alla controparte, qui assistita da un legale iscritto nel registro degli avvocati del Cantone Ticino. In concreto, tenuto altresì conto degli atti di causa, appare qui appropriato assegnarle un'indennità per spese ripetibili pari a 2'000 franchi, importo che giusta l'art. 116 cpv. 1 LEspr deve essere posto a carico del ricorrente, ovvero l'espropriante.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