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A-6928/2010 vom 11. März 2011</w:t>
      </w:r>
    </w:p>
    <w:p>
      <w:r>
        <w:t>Bundesverwaltungsgericht, 2011-03-11, FR</w:t>
      </w:r>
    </w:p>
    <w:p>
      <w:r>
        <w:rPr>
          <w:b/>
        </w:rPr>
        <w:t xml:space="preserve">Quelle: </w:t>
      </w:r>
      <w:r>
        <w:t>https://mcp.opencaselaw.ch/entscheid/bvger_A-6928_2010</w:t>
      </w:r>
    </w:p>
    <w:p>
      <w:r>
        <w:t>FR: TAF A-6928/2010 du 11 mars 2011</w:t>
      </w:r>
    </w:p>
    <w:p>
      <w:r>
        <w:t>IT: TAF A-6928/2010 del 11 marzo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 Interjeté dans la forme (cf. art. 52 PA) et le délai (cf. art. 50 al. 2 PA) prescrits par la loi, le recours est recevable si bien qu'il y a lieu d'entrer en matière.</w:t>
      </w:r>
    </w:p>
    <w:p>
      <w:r>
        <w:rPr>
          <w:b/>
        </w:rPr>
        <w:t>E. 1.2</w:t>
      </w:r>
    </w:p>
    <w:p>
      <w:r>
        <w:t>Le recourant demande que l'effet suspensif soit accordé à son recours et qu'aucune information ne soit transmise jusqu'à droit connu sur celui-ci (cf. recours, p. 14 et p. 15, conclusions, ch. II). Conformément à l'art. 55 al. 1 PA, l'acte de recours bénéficie de cet effet de par la loi, si bien que cette requête est sans objet. Le Tribunal de céans a, au demeurant, expressément rappelé - dans sa décision incidente du 30 septembre 2010 - que l'entraide administrative ne pouvait être accordée et en particulier qu'aucun document ou information bancaire ne pouvait être transmis à des autorités étrangères avant l'entrée en force de l'arrêt définitif et exécutoire qui mettrait fin à la présente procédure (voir également en ce sens, arrêt du Tribunal administratif fédéral A-7014/2010 du 3 février 2011 consid. 2).</w:t>
      </w:r>
    </w:p>
    <w:p>
      <w:r>
        <w:rPr>
          <w:b/>
        </w:rPr>
        <w:t>E. 1.3</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n.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A-4935/2010 du 11 octobre 2010 consid. 3.1 et A-4936/2010 du 21 septembre 2010 consid. 3.1 et les références citées).</w:t>
      </w:r>
    </w:p>
    <w:p>
      <w:r>
        <w:rPr>
          <w:b/>
        </w:rPr>
        <w:t>E. 1.4</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1.5</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w:t>
      </w:r>
    </w:p>
    <w:p>
      <w:r>
        <w:rPr>
          <w:b/>
        </w:rPr>
        <w:t>E. 1.6</w:t>
      </w:r>
    </w:p>
    <w:p>
      <w:r>
        <w:t>Il n'appartient en principe pas à l'autorité de recours d'établir les faits ab ovo. Dans le cadre de la présente procédure, il s'agit bien plus de vérifier les faits établis par l'autorité inférieure et de les corriger ou compléter le cas échéant (cf. arrêt du Tribunal administratif fédéral A-4911/2010 du 30 novembre 2010 consid. 1.4.1 et les références citées; cf. également Moser/Beusch/Kneubühler, op. cit., n. 1.52).</w:t>
      </w:r>
    </w:p>
    <w:p>
      <w:r>
        <w:rPr>
          <w:b/>
        </w:rPr>
        <w:t>E. 1.7</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A-6053/2010 du 10 janvier 2011 consid. 1.5 et les références citées, A-4911/2010 du 30 novembre 2010 consid. 1.4.2 et 1.4.3, A-4013/2010 du 15 juillet 2010 consid. 2.2 et les références citées).</w:t>
      </w:r>
    </w:p>
    <w:p>
      <w:r>
        <w:rPr>
          <w:b/>
        </w:rPr>
        <w:t>E. 1.8</w:t>
      </w:r>
    </w:p>
    <w:p>
      <w:r>
        <w:t>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A-6053/2010 du 10 janvier 2011 consid. 1.5 et les références citées, A-4911/2010 du 30 novembre 2010 consid. 1.4.2 et 1.4.3, A-4013/2010 du 15 juillet 2010 consid. 2.2 et les références citées).</w:t>
      </w:r>
    </w:p>
    <w:p>
      <w:r>
        <w:rPr>
          <w:b/>
        </w:rPr>
        <w:t>E. 2.1</w:t>
      </w:r>
    </w:p>
    <w:p>
      <w:r>
        <w:t>Le 15 juillet 2010 le Tribunal administratif fédéral a rendu un arrêt dans l'affaire pilote A-4013/2010 portant sur la demande d'entraide administrative des Etats-Unis concernant des contribuables américains, clients d'UBS SA (ATAF 2010/40).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A-4835/2010 du 11 janvier 2011 consid. 5.1.1 et A-4876/2010 du 11 octobre 2010 consid. 3.1).</w:t>
      </w:r>
    </w:p>
    <w:p>
      <w:r>
        <w:rPr>
          <w:b/>
        </w:rPr>
        <w:t>E. 2.2</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A-4835/2010 du 11 janvier 2011 consid. 5.1.5, A-4876/2010 du 11 octobre 2010 consid. 3.1 et A-4013/2010 du 15 juillet 2010 consid. 6.5.2).</w:t>
      </w:r>
    </w:p>
    <w:p>
      <w:r>
        <w:rPr>
          <w:b/>
        </w:rPr>
        <w:t>E. 2.3</w:t>
      </w:r>
    </w:p>
    <w:p>
      <w:r>
        <w:t>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A-7094/2010 du 21 janvier 2011 consid. 4.1.4 et A-4904/2010 du 11 janvier 2011 consid. 4.2).</w:t>
      </w:r>
    </w:p>
    <w:p>
      <w:r>
        <w:rPr>
          <w:b/>
        </w:rPr>
        <w:t>E. 2.4</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en particulier les critères relatifs au calcul du revenu et de la valeur des compte-titres ou des comptes de dépôt - sont adéquats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auxquels a abouti l'AFC sont fondés sur des erreurs de calcul (cf. arrêt du Tribunal administratif fédéral A-4013/2010 du 15 juillet 2010 consid. 8.3.3 et les références citées; cf. également arrêts du Tribunal administratif fédéral A-4835/2010 du 11 janvier 2011 consid. 5.1.6 et A-4876/2010 du 11 octobre 2010 consid. 3.1).</w:t>
      </w:r>
    </w:p>
    <w:p>
      <w:r>
        <w:rPr>
          <w:b/>
        </w:rPr>
        <w:t>E. 3.1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2/B/b sont les suivants : - « US persons » (indépendamment de leur domicile), - ayants droit économiques ("beneficial owner")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(i)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(ii) le compte de la société offshore a existé pendant une période prolongée (c'est-à-dire au moins trois ans dont un an couvert par la demande d'entraide administrative), et - (iii)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 seule déterminante (cf. ATAF 2010/40 consid. 7.1) - de l'annexe à la Convention 10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w:t>
      </w:r>
    </w:p>
    <w:p>
      <w:r>
        <w:rPr>
          <w:b/>
        </w:rPr>
        <w:t>E. 3.2</w:t>
      </w:r>
    </w:p>
    <w:p>
      <w:r>
        <w:t>La notion de "US Person" n'est pas définie dans la Convention 10. Dans la version allemande de dite convention, cette expression est traduite par "US-Staatsangehörige". La CDI-US 96 n'intervient pas pour en éclaircir le sens et la portée, à mesure qu'il n'y a pas de terminologie uniforme (cf. arrêt du Tribunal administratif fédéral A-6053/2010 du 10 janvier 2011 consid. 7.1.1). Au regard du but poursuivi par la Convention 10, qui est la résolution d'un conflit de justice et de souveraineté entre la Suisse et les Etats-Unis, il faut considérer que l'expression "US Person" ne recouvre pas seulement les citoyens américains, mais toutes les personnes qui étaient subjectivement assujetties aux Etats-Unis sur leur revenu dans la période comprise entre 2001 et 2008. Si les parties à la convention avaient voulu inclure uniquement les citoyens des Etats-Unis dans cette acception, elles auraient choisi le terme de "nationals" - lequel se retrouve à l'art. 3 al. 1 let. d CDI-US 96 - ce qui n'a pas été le cas (cf. arrêt du Tribunal administratif fédéral A-6053/2010 du 10 janvier 2011 consid. 7.1.1).</w:t>
      </w:r>
    </w:p>
    <w:p>
      <w:r>
        <w:rPr>
          <w:b/>
        </w:rPr>
        <w:t>E. 3.3</w:t>
      </w:r>
    </w:p>
    <w:p>
      <w:r>
        <w:t>La notion de « tax fraud or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3.4</w:t>
      </w:r>
    </w:p>
    <w:p>
      <w:r>
        <w:t>Dans l'arrêt A-6053/2010 du 10 janvier 2011, le Tribunal administratif fédéral s'est prononcé - s'agissant d'un dossier ayant également concerné la catégorie 2/B/b - notamment sur le critère « ayants droit économiques » (dans la version anglaise, seule déterminante, de l'annexe à la Convention 10 : « beneficially owned »). Il est arrivé à la conclusion que ce critère devait être interprété de manière autonome, conformément aux règles générales contenues à l'art. 31 ss CV (cf. arrêt du Tribunal administratif fédéral A-6053/2010 du 10 janvier 2011 consid. 5.3). Il en avait déjà jugé ainsi s'agissant du terme « US domiciled » (cf. arrêt du Tribunal administratif fédéral A-4911/2010 du 30 novembre 2010 consid. 5.3).</w:t>
      </w:r>
    </w:p>
    <w:p>
      <w:r>
        <w:rPr>
          <w:b/>
        </w:rPr>
        <w:t>E. 3.5</w:t>
      </w:r>
    </w:p>
    <w:p>
      <w:r>
        <w:t>Le Tribunal de céans a retenu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w:t>
      </w:r>
    </w:p>
    <w:p>
      <w:r>
        <w:rPr>
          <w:b/>
        </w:rPr>
        <w:t>E. 3.6</w:t>
      </w:r>
    </w:p>
    <w:p>
      <w:r>
        <w:t>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w:t>
      </w:r>
    </w:p>
    <w:p>
      <w:r>
        <w:rPr>
          <w:b/>
        </w:rPr>
        <w:t>E. 3.7</w:t>
      </w:r>
    </w:p>
    <w:p>
      <w:r>
        <w:t>Le Tribunal de céans a également jugé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A-5974/2010 du 14 février 2011 consid. 3.1, A-6053/2010 du 10 janvier 2011 consid. 7.3.2 et les références citées et A-6538/2010 du 20 janvier 2011 consid. 3.2.1). Il y a lieu de retenir que la "US Person" est considérée comme bénéficiaire économique du compte concerné lorsqu'elle dispose du pouvoir de gestion sur la fortune placée sur le compte bancaire, ce qui se décide sur la base des éléments du cas particulier. Parmi ceux-ci, la forme juridique choisie pour la "offshore company" n'est pas indifférente (cf. arrêt du Tribunal administratif fédéral A-5974/2010 du 14 février 2011 consid. 3.1).</w:t>
      </w:r>
    </w:p>
    <w:p>
      <w:r>
        <w:rPr>
          <w:b/>
        </w:rPr>
        <w:t>E. 3.8</w:t>
      </w:r>
    </w:p>
    <w:p>
      <w:r>
        <w:t>Selon la jurisprudence du Tribunal de céans, dans le cas d'une fondation de droit liechtensteinois, les indices ou critères suivants peuvent être pertinents pour décider du pouvoir de disposition économique et de contrôle, respectivement de la qualité de bénéficiaire économique de la "US Person" en cause, sans que ces éléments soient exhaustifs : (i) il existe un contrat de mandat entre l'"US Person" et le conseil de fondation; (ii) l'"US Person" peut modifier les statuts de la fondation en tout temps; (iii) l'"US Person" est désignée, dans une annexe aux statuts, comme seule bénéficiaire à vie, certaines dispositions précisant ce qu'il advient lorsqu'elle décède; (iv) l'"US Person" est désignée dans les statuts de la fondation comme bénéficiaire finale; (v) il existe une identité personnelle entre l'"US Person" et le conseil de fondation, de même que la personne bénéficiaire; (vi) l'"US Person" a un droit de signature sur les comptes bancaires de la fondation (cf. sur cette question, Maja Bauer-Balmelli/Nils Olaf Harbeke, Die Liechtensteinische Stiftung im Schweizer Steuerrecht, ZSIS/2009, Monatsflash 5/2009, ch. 6; Rainer Hepberger/Wolfgang Maute, Die Besteuerung der liechtensteinischen Familienstiftung aus Sicht der Schweiz, Steuerrevue 2004, p. 592 ss). En d'autres termes, l'"US Person" doit être considérée comme la bénéficiaire économique du compte UBS concerné lorsqu'elle peut décider du moment et de l'ampleur des versements opérés à elle-même dans une mesure déterminante. Il s'agit de se fonder sur les éléments factuels pour en juger (cf. arrêts du Tribunal administratif fédéral A-5974/2010 du 14 février 2011 consid. 3.2, A-6053/2010 du 10 janvier 2011 consid. 7.3.3).</w:t>
      </w:r>
    </w:p>
    <w:p>
      <w:r>
        <w:rPr>
          <w:b/>
        </w:rPr>
        <w:t>E. 3.9</w:t>
      </w:r>
    </w:p>
    <w:p>
      <w:r>
        <w:t>Les "US Person" tombant sous la catégorie 2/B doivent être bénéficiaire économique de "offshore company accounts" (comptes de sociétés offshores) fondées ou exploitées entre 2001 et 2008. La Convention 10 ne précise pas ce qu'englobe le concept de "offshore company accounts". Il s'agit d'une notion propre à la Convention 10 qui n'est pas assimilée à la définition de "company" contenue à l'art. 3 al. 1 let. b CDI-US 96 (cf. arrêt du Tribunal administratif fédéral A-6053/2010 du 10 janvier 2011 consid. 7.2.1). Elle doit être interprétée selon l'art. 31 al. 1 CV. Par "company", il faut comprendre - dans le langage courant - une unité sur le plan du droit des sociétés, à laquelle le droit de l'Etat dans lequel elle est fondée attribue la personnalité juridique. L'adjonction "offshore" confère à cette notion un sens particulier dans le contexte de la Convention 10. Elle se réfère dans son acception courante aux formes de sociétés de systèmes légaux extérieurs à la Suisse et aux USA. Si l'on s'en réfère à l'objet et au but de la convention, il faut toutefois considérer que les "offshore company accounts" se rapportent à des comptes bancaires de sociétés dans un sens large, soit également de formes de sociétés "offshore" qui ne sont pas reconnues comme des sujets fiscaux autonomes selon le droit commercial ou fiscal suisse ou américain. Ces sociétés, respectivement ces institutions doivent avoir été créées uniquement afin d'entretenir une relation commerciale durable avec une institution financière telle une banque, respectivement pour détenir de la propriété et être en mesure de le faire. Ainsi, il faut comprendre par "company" également les fondations de droit étranger et les trusts, étant donné que ces institutions sont également en mesure de détenir un patrimoine et d'entretenir une relation bancaire (cf. arrêt du Tribunal administratif fédéral A-6053/2010 du 10 janvier 2011 consid. 7.2.1). Par voie de conséquence, cette notion peut englober une fondation de droit liechtensteinois, sans égard au fait qu'elle n'est pas détenue par des actionnaires, qu'elle constitue un sujet fiscal autonome selon le droit liechtensteinois ou qu'elle se rapprocherait prétendument plus d'un trust (cf. arrêt du Tribunal administratif fédéral A-6053/2010 du 10 janvier 2011 consid. 7.2.2).</w:t>
      </w:r>
    </w:p>
    <w:p>
      <w:r>
        <w:rPr>
          <w:b/>
        </w:rPr>
        <w:t>E. 3.10</w:t>
      </w:r>
    </w:p>
    <w:p>
      <w:r>
        <w:t>L'annexe à la Convention 10 précise, comme déjà décrit ci-dessus, qu'il doit y avoir de sérieuses raisons de penser que les "US Person" en cause ont commis des « fraudes ou délits semblables ». Dans le cadre de la catégorie 2/B/b, ceci se manifeste par le fait que la personne concernée par la demande d'entraide n'a pas prouvé - malgré la notification de l'AFC - qu'elle s'était conformée à ses obligations de déclarer liées aux intérêts qu'elle possédait dans des comptes de sociétés offshore, en autorisant l'AFC à demander à l'IRS des copies des déclarations FBAR pour la période concernée. Par conséquent, si le compte bancaire présente les caractéristiques décrites dans la Convention 10 (ch. 2 let. B/b), il y a soupçon fondé de "fraude ou délit semblable" (cf. arrêt du Tribunal administratif fédéral A-6053/2010 du 10 janvier 2011 consid. 9.1).</w:t>
      </w:r>
    </w:p>
    <w:p>
      <w:r>
        <w:rPr>
          <w:b/>
        </w:rPr>
        <w:t>E. 4</w:t>
      </w:r>
    </w:p>
    <w:p>
      <w:r>
        <w:t>S'agissant des caractéristiques du compte bancaire, la Convention 10 exige que le compte UBS de la société offshore ait existé pendant une période prolongée, c'est-à-dire au moins trois ans, dont un an couvert par la demande d'entraide administrative, et que les revenus générés se montent à plus de CHF 100'000.- en moyenne par an, pour toute période de trois ans incluant un an au moins couvert par la demande d'entraide administrative.</w:t>
      </w:r>
    </w:p>
    <w:p>
      <w:r>
        <w:rPr>
          <w:b/>
        </w:rPr>
        <w:t>E. 4.1</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cf. également arrêt du Tribunal administratif fédéral A-7094/2010 du 21 janvier 2011 consid. 5.3; s'agissant de la catégorie 2/B/b, cf. arrêt du Tribunal administratif fédéral A-6053/2010 du 10 janvier 2011 consid. 9.1).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gains effectivement générés et/ou en fonction d'un autre quotient que celui de 50% (du produit brut des ventes réalisées) prévu dans l'annexe à la Convention 10 ne pouvait notamment pas être suivi. Le Tribunal de céans a relevé que la version anglaise de l'annexe à la Convention 10 indiquait expressément - s'agissant toutefois de la catégorie 2/A/b, mais dont les termes sont en tous points identiques que ceux valant en l'occurrence pour la catégorie 2/B/b -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arrêts du Tribunal administratif fédéral A-7094/2010 du 21 janvier 2011 consid. 5.3, A-7156/2010 du 17 janvier 2011 consid. 6.2 et A-4013/2010 du 15 juillet 2010 consid.8.3.3 et les références citées). Le Tribunal de céans a également jugé que le fait d'avoir effectivement réalisé un gain en capital imposable ne constituait pas, en tant que tel, un soupçon fondé de « fraudes ou délits semblables ». A l'inverse, lorsque le contribuable prouve avoir effectivement subi une perte en capital, ledit soupçon n'est pas levé. Le soupçon résulte en effet de l'omission d'avoir rempli, durant la période considérée par la Convention 10, les formulaires de déclaration indiquée pour la catégorie concernée, et non pas de la réalisation d'un revenu imposable. Lorsque les caractéristiques relatives au compte, dont fait notamment partie le calcul schématique du revenu annuel moyen sur trois ans prévu par la Convention 10, sont remplies, l'on est en présence de « fraudes ou délits semblables » et l'entraide doit être accordée. La méthode de calcul prévue dans l'annexe à la Convention 10 n'est dans ce contexte pas une méthode de calcul parmi d'autres, qui doit être écartée lorsque la preuve des gains ou pertes effectifs est apportée. Compte tenu de la définition précise des revenus prévue par la Convention 10, il ne reste en effet plus de place pour une autre méthode de calcul, respectivement pour apporter la preuve des revenus effectifs (cf. arrêts du Tribunal administratif A-7156/2010 du 17 janvier 2011 consid. 6.2 et A-6053/2010 du 10 janvier 2011 consid. 2.3 et 2.4).</w:t>
      </w:r>
    </w:p>
    <w:p>
      <w:r>
        <w:rPr>
          <w:b/>
        </w:rPr>
        <w:t>E. 4.2</w:t>
      </w:r>
    </w:p>
    <w:p>
      <w:r>
        <w:t>Dans son arrêt précité (ATAF 2010/40), le Tribunal administratif fédéral a en outre considéré que l'AFC avait effectué ses calculs sur la base des cours du jour respectivement des cours annuels les plus bas, alors que la Convention 10 était silencieuse quant au mode de conversion d'une monnaie étrangère en francs suisses. Il a estimé que l'AFC était ainsi en principe libre de choisir un facteur de conversion tant que ce dernier n'était pas arbitraire. En jugeant de cette question, il convenait de tenir compte du fait qu'un grand nombre de dossiers devait être traité en peu de temps. Il n'était en tout cas pas arbitraire de tenir compte du cours du jour applicable respectivement des cours annuels les bas, ces derniers cours étant en règle générale plus favorables aux personnes concernées. Bien plus, cette manière de procéder était conforme aux exigences strictes en matière de conversion de monnaies. Elle correspondait par ailleurs aux règles fixées par différentes lois fiscales suisses (cf. Martin Kocher, Fremdwährungsaspekte im schweizerischen Steuerrecht, Bedeutung, Umrechnung und Bewertung fremder Währungen im steuerlichen Einzelabschluss, in : Archives de droit fiscal suisse [Archives] 78 p. 457 ss, p. 479 ss). L'AFC avait ainsi procédé de manière correcte lors de la conversion en francs suisses (cf. arrêts du Tribunal administratif fédéral A-7156/2010 du 17 janvier 2011 consid. 6.3 et A-4013/2010 du 15 juillet 2010 consid. 8.3.3).</w:t>
      </w:r>
    </w:p>
    <w:p>
      <w:r>
        <w:rPr>
          <w:b/>
        </w:rPr>
        <w:t>E. 5</w:t>
      </w:r>
    </w:p>
    <w:p>
      <w:r>
        <w:t>En l'espèce, l'autorité inférieure a estimé que le cas de la recourante relevait de la catégorie 2/B/b de l'annexe à la Convention 10 et que l'entraide administrative devait être accordée à l'IRS, les conditions en étant réunies. La recourante s'y oppose en soulevant différents arguments qui seront successivement examinés ci-après.</w:t>
      </w:r>
    </w:p>
    <w:p>
      <w:r>
        <w:rPr>
          <w:b/>
        </w:rPr>
        <w:t>E. 5.1</w:t>
      </w:r>
    </w:p>
    <w:p>
      <w:r>
        <w:t>Tout d'abord, il y a lieu de constater, à la lumière de ce qui a déjà été tranché par le Tribunal de céans (cf. les arrêts cités au consid. 2 ci-avant), que les objections suivantes de la recourante relatives à la validité et à l'application de la Convention 10, peuvent sans autre être levées : violation du droit au respect de la sphère privée (art. 13 Cst. et art. 8 CEDH; cf. recours, p. 8 s. ch. 32 ss), violation du principe de l'égalité (art. 8 Cst. et art. 14 CEDH; cf. recours, p. 10 ch. 46 ss) et de la protection contre l'arbitraire (art. 9 Cst.; cf. recours, p. 10 ch. 46 ss), violation du principe de la légalité en droit pénal "nulla poena sine lege" (art. 7 CEDH; cf. recours, p. 11 s. ch. 55 ss), ainsi que violation du principe de l'interdiction de la rétroactivité (cf. recours, p. 12 s. ch. 61 ss). La Convention 10 est en l'occurrence une base légale suffisante pour accorder l'entraide.</w:t>
      </w:r>
    </w:p>
    <w:p>
      <w:r>
        <w:rPr>
          <w:b/>
        </w:rPr>
        <w:t>E. 5.2</w:t>
      </w:r>
    </w:p>
    <w:p>
      <w:r>
        <w:t>Ensuite, la recourante allègue qu'elle est de nationalité française et n'était pas domiciliée aux Etats-Unis entre 2001 et 2008 (cf. recours, p. 3 ch. 1 et 4). Née en 1946, elle aurait quitté les Etats-Unis en *** pour s'établir tout d'abord en Martinique, puis en France (cf. recours, p. 3 ch. 5 et certificat de domicile du 23 juin 2010 sous pièce annexe n° 1 au recours). Elle aurait acquis la nationalité française le 10 juin 1987 (cf. recours, p. 4 ch. 7 et copie de sa carte d'identité française sous pièce annexe n° 2 au recours). Les critères contenus dans l'annexe à la Convention 10 permettant d'accorder l'entraide administrative ne seraient pas remplis dans son cas. Toutefois, ainsi que cela a déjà été vu (consid . 3.1 ci-avant), les éléments constitutifs de la catégorie 2/B/b ici concernée ne dépendent pas nécessairement du domicile de la personne concernée. Il doit ainsi s'agir d'une "US person", notion spécifique à la Convention 10. Cette notion englobe sans contestation possible les ressortissants américains, comme le Tribunal de céans l'a déjà tranché dans sa jurisprudence (cf. arrêt du Tribunal administratif fédéral A-6053/2010 du 10 janvier 2011 consid. 7.1). Or, la recourante ne prétend nullement qu'elle n'aurait pas la nationalité américaine ou qu'elle l'aurait perdue à un moment donné. Native des Etats-Unis, ainsi qu'il faut le comprendre de ses explications (cf. également, document *** du dossier de l'AFC), la recourante a acquis la citoyenneté de cet Etat dès sa naissance. Il ressort par ailleurs du dossier que la recourante figure dans une procuration avec la mention de sa nationalité US et qu'elle a signé ce document, confirmant ainsi la véracité de son contenu (cf. document***). Il n'est dès lors pas déterminant que la recourante ait été domiciliée, par la suite, dans d'autres pays et qu'elle ait été établie en France durant la période comprise entre 2001 et 2008 (dans ce même sens, arrêt du Tribunal administratif fédéral A-6053/2010 du 10 janvier 2011 consid. 7.1.2). Le grief de la recourante doit donc être écarté.</w:t>
      </w:r>
    </w:p>
    <w:p>
      <w:r>
        <w:rPr>
          <w:b/>
        </w:rPr>
        <w:t>E. 5.3</w:t>
      </w:r>
    </w:p>
    <w:p>
      <w:r>
        <w:t>La recourante prétend également qu'elle n'était plus "la représentante autorisée" de Y._______ entre 2001 et 2008 (cf. recours, p. 4 ch. 11). La recourante produit à ce sujet diverses pièces, dont les statuts de la fondation, l'extrait du registre du commerce, une procuration concédée par ladite fondation à un tiers et une attestation officielle énumérant notamment les membres du conseil de fondation ainsi que le représentant de celle-ci (cf. pièces n° 5 à 11 annexes au recours), tous documents dans lesquels son nom est absent. Cela étant, il n'est pas déterminant de savoir si elle a revêtu ou non cette fonction par rapport à la fondation et jusqu'à quelle date. Il importe surtout de savoir si elle peut être considérée comme l'ayant droit économique du compte de la fondation dont il s'agit, au sens de la Convention 10 (cf. consid. 3.1 ci-avant; dans la version anglaise, seule déterminante, de l'annexe à la Convention 10 : "beneficially owned"). Comme déjà vu ci-avant (consid. 3.5 à 3.7), ce critère est spécifique à ladite convention. Il sert à déterminer l'intensité des relations entre un sujet fiscal et un objet fiscal d'un point de vue économique et procède du postulat selon lequel la réalité économique l'emporte sur la forme juridique de droit civil. A cet égard, le Tribunal de céans relève que la recourante est désignée comme ayant droit économique des valeurs patrimoniales déposées sur le compte bancaire n° *** ouvert auprès d'UBS SA, dans le formulaire A de la banque daté du 25 septembre 2000 (cf. pièce n°***). Dans des documents subséquents, la fondation a confirmé à la banque que la bénéficiaire économique indiquée, à savoir la recourante, était demeuré inchangée (cf. pièce n° *** datée du 10 novembre 2004, pièce n° *** datée du 18 janvier 2006 et pièce n° *** du 24 juillet 2008). Il apparaît également que la recourante disposait, dès septembre 2000, de la signature individuelle sur le compte bancaire en question (cf. pièce n°***). Ce pouvoir a subsisté les années suivantes, comme en attestent différents documents établis par UBS SA (cf. pièce n°***). C'est la recourante qui a défini la stratégie d'investissement avec la banque, s'agissant des valeurs déposées sur le compte UBS en question, et qui a signé le document y relatif (cf. "Asset Management Agreement prepared for Y._______" daté du 7/03/08, sous pièce n° *** ss). C'est elle encore qui a donné l'ordre à la banque susmentionnée d'annuler le mandat et le pouvoir de représentation conféré à*** et ***, membres du conseil de fondation, lesquels disposaient auparavant d'une signature collective à deux, en 2008 (cf. pièce n°***), instruction à laquelle UBS SA a sans autre donné suite. Finalement, la recourante a donné des instructions au conseil de fondation pour réaliser la totalité des titres et comptes détenus auprès d'UBS SA, faire transférer le produit de cette réalisation sur le compte d'une autre entité ("***") et d'une autre banque et liquider ensuite la fondation, en date du 12 décembre 2008 (cf. pièce n°***). Au regard de l'ensemble de ces éléments, il est clair que la recourante était investie du pouvoir et disposait effectivement des valeurs déposées, respectivement générées par le compte UBS litigieux qui n'a été que formellement ouvert au nom de Y._______. Elle pouvait - et a effectivement dans les faits - décidé d'éléments cruciaux relatifs au patrimoine en question, à savoir la stratégie de placement et la liquidation, respectivement le transfert, des valeurs susdites. La circonstance selon laquelle la recourante a donné des instructions, en 2008, pour le virement de l'intégralité des valeurs du compte au profit d'une société tierce que rien ne rattache à la fondation et la liquidation de dite fondation décidée par la recourante seule à la même date, apparaît particulièrement parlante. Dans ces circonstances, il est vain pour la recourante de prétendre qu'elle n'était pas l'ayant droit économique du compte bancaire concerné. Le présent cas se distingue ainsi fondamentalement de celui jugé par le Tribunal administratif fédéral dans l'arrêt A-5974/2010 du 14 février 2011. Bien qu'il s'agissait également dans cette affaire d'une fondation liechtensteinoise, il s'est avéré que la personne physique impliquée dans la procédure d'entraide n'avait rien su de l'existence de celle-ci avant le décès de son fondateur et avait été mentionné sur le formulaire A de la banque comme bénéficiaire économique par erreur, ce que le conseil de fondation avait éclairci vis-à-vis de celle-ci par la suite, en précisant que la personne citée n'avait aucun pouvoir sur le compte bancaire. Il apparaissait également que la personne physique concernée n'avait jamais essayé de disposer du compte bancaire en cause (cf. arrêt du Tribunal administratif fédéral A-5974/2010 du 14 février 23011 consid. 4.1.2). Les circonstances de la présente espèce se rapprochent en revanche de celles tranchées par le Tribunal de céans dans l'arrêt A-6053/2010 déjà cité, où la personne physique impliquée était indiquée comme ayant droit économique du compte de la fondation sur les formulaires d'UBS et détenait une carte de crédit débitant le compte bancaire concerné dont elle s'était au surplus servie pour l'achat de biens de luxe. En l'occurrence, il est indéniable - en application du principe "substance over form" (cf. ci-dessus consid. 3.7) - que la recourante est la bénéficiaire économique du compte bancaire ouvert au nom de Y._______, au sens de la Convention 10.</w:t>
      </w:r>
    </w:p>
    <w:p>
      <w:r>
        <w:rPr>
          <w:b/>
        </w:rPr>
        <w:t>E. 5.4</w:t>
      </w:r>
    </w:p>
    <w:p>
      <w:r>
        <w:t>La recourante fait valoir que la Y._______ ne peut être assimilée à une société offshore au sens de l'annexe à la Convention 10 (cf. recours, p. 4 ch. 9 ss). Il s'agirait d'une fondation inscrite au registre public des fondations du Liechtenstein, comme en attesterait un extrait dudit registre (pièce annexe n° 5 au recours). Cela étant, cet élément n'est pas déterminant, comme cela a déjà été examiné (cf. consid. 3.9 ci-avant). Le Tribunal de céans a jugé à plusieurs reprises qu'une fondation de droit liechtensteinois pouvait tomber sous l'acception de "offshore company" désignée dans l'annexe à la Convention 10 (cf. arrêts du Tribunal administratif fédéral A-6053/2010 du 10 janvier 2011 consid. 7.2, A-5974/2010 du 14 février 2011 consid. 3.1 et 3.2). Il n'y a pas de raison de s'écarter de cette jurisprudence dans le cas présent, les arguments de la recourante à ce propos ne remettant pas en cause les arrêts précités.</w:t>
      </w:r>
    </w:p>
    <w:p>
      <w:r>
        <w:rPr>
          <w:b/>
        </w:rPr>
        <w:t>E. 5.5</w:t>
      </w:r>
    </w:p>
    <w:p>
      <w:r>
        <w:t>La recourante affirme également qu'elle ne s'est prêtée à aucune construction mensongère ou communication de documents faux ou inexacts, au sens décrit par l'annexe à la Convention 10. Cela étant, les critères déterminants de la catégorie 2/B/b ici en cause ne font nullement référence à ces notions, propres à une autre catégorie (2/B/a) qu'il n'est pas nécessaire d'examiner en l'occurrence. Le Tribunal de céans a déjà eu l'occasion de distinguer ces deux catégories et il apparaît évident que l'élément de la construction mensongère ou de la communication de documents faux ou inexacts n'est pas pertinent dans le présent contexte. Il n'est par ailleurs pas possible de mêler des éléments de différentes catégories, celles-ci étant caractérisées par des critères bien précis (cf. arrêt du Tribunal administratif fédéral A-6258/2010 du 14 février 2011 consid. 12.1). C'est dès lors vainement que la recourante fait la démonstration de l'absence de toute construction mensongère, au sens de la note de bas de page de l'annexe à la Convention 10 (cf. recours, p. 6 in fine et p. 7)</w:t>
      </w:r>
    </w:p>
    <w:p>
      <w:r>
        <w:rPr>
          <w:b/>
        </w:rPr>
        <w:t>E. 5.6</w:t>
      </w:r>
    </w:p>
    <w:p>
      <w:r>
        <w:t>Elle allègue que l'AFC ne lui a pas demandé des copies des déclarations FBAR pour la période concernée (2001-2008) (cf. recours, p. 6 ch. 22). L'autorité inférieure affirme, en revanche, avoir adressé à la recourante un courrier, le 27 avril 2010, en lui enjoignant de lui donner l'autorisation d'obtenir de l'IRS une copie de ses déclarations FBAR pour les années en question (cf. décision entreprise, p. 6 let. E/a). Le dossier comporte effectivement le courrier querellé, lequel a apparemment été adressé à la recourante, à son domicile à***. Cela étant, il ne se trouve aucun document confirmant la réception du recommandé dont il s'agit. La notification du pli en question s'avérerait ainsi problématique, s'il était fait exception des considérations suivantes. La recourante - par l'intermédiaire de son mandataire, constitué dans l'intervalle - a écrit à l'AFC peu après le courrier en question, à savoir le 7 mai 2010. Certes, il ne fait pas référence audit courrier. Toutefois, il indique bien - sous rubrique - le numéro de référence de la cause que l'AFC avait communiqué dans son courrier du 27 avril précédent et, sur la base du dossier, le Tribunal de céans ne l'explique pas autrement que par la bonne réception par la recourante du courrier précité, d'ailleurs daté de quelques jours auparavant. A cela s'ajoute que le mandataire désigné par la recourante a immédiatement sollicité la consultation du dossier, ce que l'AFC lui a accordé le 21 mai suivant. Parallèlement, elle lui a imparti un délai au 5 juillet 2010 pour lui transmettre ses observations. La recourante - par l'entremise de son mandataire - a donc eu en mains le dossier complet de l'AFC, lequel comportait la lettre querellée du 27 avril 2010, avant de se déterminer. La recourante n'a toutefois pas émis de remarque à ce sujet dans les observations déposées le 5 juillet suivant. En particulier, elle n'a pas prétendu que ce courrier ne lui serait jamais parvenu. C'est uniquement dans le cadre de son recours devant le Tribunal de céans que la recourante allègue que les déclarations FBAR ne lui ont jamais été demandées, laissant ainsi entendre que le courrier du 27 avril 2010 ne lui aurait pas été notifié. Quoi qu'il en soit, il faut retenir que la recourante a bien eu connaissance - en temps utile - du courrier en question. En effet, le dossier complet, comprenant la lettre en cause, lui a été remis le 21 mai 2010, soit bien avant la décision attaquée et même avant que le délai imparti dans la lettre querellée soit échu. Même si, par pure hypothèse, ce courrier ne lui avait pas été notifié précédemment, la recourante ne pourrait invoquer sa prétendue méconnaissance, du moment que ce courrier lui a été remis en temps utile, à savoir le 21 mai 2010, étant encore précisé qu'à cette date, il lui était encore parfaitement possible d'y répondre, favorablement ou non. Ce raisonnement - qui s'impose pour la notification irrégulière de décisions administratives - doit prévaloir de la même manière pour la communication dont il s'agit. Il se fonde sur les règles de la bonne foi, qui imposent une limite à l'invocation d'un vice de forme. Ainsi, l'intéressé doit agir dans un délai raisonnable dès qu'il a connaissance, de quelque manière que ce soit, du pli qu'il entend contester (cf. ATF 122 I 97 consid. 3a, 111 V 149 consid. 4c et la réf. citée). Il serait absurde, dans de telles circonstances, de contraindre l'AFC à réitérer la notification d'un pli dont la recourante a eu connaissance suffisamment tôt pour faire valoir ses droits (cf. par analogie, arrêt du Tribunal fédéral 2C_347/2010 du 4 octobre 2010 consid. 2.2; arrêt du Tribunal administratif fédéral A-6556/2010 du 7 janvier 2011 consid. 4.2 et la réf. citée). Cela signifie qu'en l'espèce, la recourante ne pouvait demeurer inactive à la lecture de la lettre en cause, reçue au plus tard avec le dossier de la cause, et devait répondre à la demande de l'AFC relative à l'autorisation d'obtenir de l'IRS une copie des déclarations FBAR. Comme elle ne s'est pas exprimée à ce sujet, c'est de manière légitime que l'AFC a retenu - dans la décision attaquée - que cette autorisation ne lui était pas donnée. S'agissant de ladite autorisation, il est également intéressant de relever que la recourante n'affirme à aucun moment qu'elle serait prête à la concéder à l'AFC. Il sied de souligner, à cet égard, que seule l'autorisation accordée à l'AFC de se procurer des copies des déclarations FBAR auprès de l'IRS pour les périodes fiscales considérées peut être admise comme preuve suffisante quant à l'accomplissement de ses obligations fiscales aux Etats-Unis. Le texte clair de la let. 2/B/b de l'annexe à la Convention 10 - en particulier l'expression "i.e.", du latin "id est" qui signifie "c'est-à-dire", utilisé dans la version anglaise qui comme déjà dit est seule déterminante - ne permet pas une autre interprétation. Il n'ouvre en particulier pas la possibilité aux contribuables américains concernés de prouver d'une autre manière qu'ils ont rempli leurs obligations fiscales à l'égard du fisc américain. Le texte en question ne permet notamment pas de considérer comme preuve suffisante la remise des copies des FBAR à l'AFC. Cette interprétation stricte se justifie également compte tenu des objectifs et du but poursuivi par la Convention 10. Les considérations qui précèdent, déjà affirmées par le Tribunal de céans dans un arrêt relatif à la catégorie 2/A/b (cf. arrêt du Tribunal administratif fédéral A-7024/2010 du 4 février 2011 consid. 5.2.3), doivent également prévaloir dans le cadre de la catégorie 2/B/b en raison de la formulation identique pour les deux catégories. En l'occurrence, elles impliquent que la recourante ne peut pas se soustraire à l'obligation susdite d'octroyer à l'AFC l'autorisation de se renseigner auprès de l'IRS, si elle entend prouver qu'elle a bien accompli ses obligations fiscales aux Etats-Unis. Tous les arguments qu'elle avance dans un sens contraire, notamment celui selon lequel elle n'aurait aucune obligation fiscale dans cet Etat, s'avèrent vains.</w:t>
      </w:r>
    </w:p>
    <w:p>
      <w:r>
        <w:rPr>
          <w:b/>
        </w:rPr>
        <w:t>E. 5.7</w:t>
      </w:r>
    </w:p>
    <w:p>
      <w:r>
        <w:t>Enfin, la recourante estime que le calcul des revenus générés par le compte bancaire concerné serait inexact, plus précisément qu'il ne correspondrait pas à un tableau des revenus établi par UBS SA, et que la moyenne établie par l'autorité inférieure n'en serait pas une, dès lors qu'elle aurait été calculée sur la base de la seule année 2008 (cf. observations du 7 janvier 2010, p. 4 ch. 22 ss). Sur la base du dossier, le Tribunal de céans constate que le calcul des revenus déterminés par l'autorité inférieure pour l'année 2008 n'est pas sous-estimé. Les seuls gains en capitaux générés par le compte bancaire concerné sont évalués à CHF 424'077.- (cf. pièces n°***). Certes, ce montant ne correspond pas à celui indiqué par UBS SA dans un certain document (cf. pièce n°***). Toutefois, ledit document a une toute autre vocation. Il vise à renseigner sur la performance du compte et n'a pas été établi en fonction des critères spécifiés dans la Convention 10. Or, ceux-ci sont des critères irréfragables (cf. consid. 4.1 ci-avant), ce qui signifie que la recourante ne peut prétendre leur substituer un autre mode de calcul, fût-il celui appliqué par UBS SA dans un tout autre contexte. La divergence, qui peut être liée au calcul des gains en capital, n'est dès lors pas déterminante. De surcroît, l'AFC n'a pas appliqué pleinement la méthode de calcul spécifiée par la Convention 10 qui commande de retenir que les gains en capital équivalent à 50 % du produit brut des ventes réalisées sur le compte durant la période considérée (cf. consid. 4.1 ci-avant). Suivant les cas, elle a retenu un pourcentage inférieur (6,25 %, resp. 12,5%, voire encore 25 %). La recourante serait toutefois malvenue à s'en plaindre, puisque cette méthode lui est plus favorable que celle préconisée par la Convention 10 (cf. dans le même sens, arrêt du Tribunal administratif fédéral A-7094/2010 du 21 janvier 2011 consid. 5.4). Force est donc de constater que les revenus générés par le compte bancaire en cause en 2008 ne sont, en tous les cas, pas inférieurs au montant retenu par l'AFC, soit CHF 424'077.-. Par ailleurs, contrairement à l'opinion de la recourante, il peut parfaitement être fait abstraction des revenus réalisés les années précédentes en l'occurrence, compte tenu de l'ampleur des revenus 2008. En effet, ceux-ci sont tels qu'ils dispensent de cet examen. Même si les revenus des années 2006 et 2007 étaient nuls, la moyenne de CHF 100'000.- devrait être considérée comme atteinte, puisque le Tribunal de céans a déjà jugé à de nombreuses reprises que les pertes ne pouvaient pas être déduites. Le Tribunal de céans a d'ailleurs déjà précisé, dans sa jurisprudence, que la Convention 10 faisait bien référence à une moyenne annuelle ("on average per year") et non pas à un minimum de CHF 100'000.- de revenu par an. Si les parties à la Convention 10 avaient voulu aller dans le sens voulu par la recourante, elles auraient indiqué que le revenu annuel devrait atteindre au moins CHF 100'000.- par année, comme elles l'ont d'ailleurs fait en ce qui concerne la valeur d'au moins un million de francs suisses caractéristique de la catégorie 2/A/a et 2/A/b. Au demeurant, l'indication du mot "moyenne" ne ferait aucun sens si le revenu annuel devrait atteindre au moins le montant de CHF 100'000.- chaque année durant une période consécutive de trois ans (cf. arrêt du Tribunal administratif fédéral A-4161/2010 du 3 février 2011). C'est donc à juste titre que l'AFC a estimé que la moyenne de revenus de CHF 100'000.- par an était atteinte, dès lors que - durant l'année 2008, comprise dans la demande d'entraide - ceux-ci atteignaient déjà CHF 424'077.-. Les griefs de la recourante à cet égard s'avèrent mal fondés.</w:t>
      </w:r>
    </w:p>
    <w:p>
      <w:r>
        <w:rPr>
          <w:b/>
        </w:rPr>
        <w:t>E. 5.8</w:t>
      </w:r>
    </w:p>
    <w:p>
      <w:r>
        <w:t>Par conséquent et au vu de ce qui précède, il y a lieu de constater que l'AFC disposait de suffisamment d'éléments pour conclure que la recourante remplissait les critères de la catégorie 2/B/b de l'annexe à la Convention 10. S'agissant de sa personne, elle devait être considérée comme "US Person" - en raison de sa citoyenneté américaine - bénéficiaire économique ("beneficial owner") d'un compte bancaire ouvert auprès d'UBS SA d'une société offshore, soit en l'occurrence Y._______, laquelle a été fondée et exploitée entre 2001 et 2008 (cf. consid. 3.1 ci-avant). Il existe en outre de sérieuses raisons de penser qu'elle a commis des "fraudes ou délits semblables", dès lors qu'elle n'a pas prouvé - suite à la notification de l'AFC qui est irréfutable (cf. consid. 5.6 ci-avant) - qu'elle s'était conformé à ses obligations de déclarer liées aux intérêts qu'elle possédait dans le compte de Y._______, en autorisant l'AFC à demander à l'IRS des copies de ses déclarations FBAR pour la période comprise entre 2001 et 2008. S'agissant du compte bancaire, il est indéniable qu'il a été ouvert pendant une période prolongée, comprise entre septembre 2000 (cf. pièce n°***) et décembre 2008, date à laquelle la recourante a donné des instructions pour sa liquidation. Enfin, les revenus générés par ce compte se montent à plus de CHF 100'000.- en moyenne par an, pour la période allant de 2006 à 2008 (cf. consid. 5.7 ci-avant). L'état de fait, tel que constaté par l'AFC dans sa décision finale, n'apparaît dès lors pas manifestement erroné, lacunaire ou contradictoire. La recourante ne parvient pas à réfuter de manière claire et décisive le soupçon initial qui paraît fondé. C'est dès lors à bon droit que l'autorité inférieure a accordé l'entraide administrative à l'IRS.</w:t>
      </w:r>
    </w:p>
    <w:p>
      <w:r>
        <w:rPr>
          <w:b/>
        </w:rPr>
        <w:t>E. 6</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w:t>
      </w:r>
    </w:p>
    <w:p>
      <w:r>
        <w:rPr>
          <w:b/>
        </w:rPr>
        <w:t>E. 7</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