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A-6886/2025 vom 20. April 2026</w:t>
      </w:r>
    </w:p>
    <w:p>
      <w:r>
        <w:t>Bundesverwaltungsgericht, 2026-04-20, FR</w:t>
      </w:r>
    </w:p>
    <w:p>
      <w:r>
        <w:rPr>
          <w:b/>
        </w:rPr>
        <w:t xml:space="preserve">Quelle: </w:t>
      </w:r>
      <w:r>
        <w:t>https://mcp.opencaselaw.ch/entscheid/bvger_A-6886_2025</w:t>
      </w:r>
    </w:p>
    <w:p>
      <w:r>
        <w:t>FR: TAF A-6886/2025 du 20 avril 2026</w:t>
      </w:r>
    </w:p>
    <w:p>
      <w:r>
        <w:t>IT: TAF A-6886/2025 del 20 aprile 2026</w:t>
      </w:r>
    </w:p>
    <w:p>
      <w:pPr>
        <w:pStyle w:val="Heading2"/>
      </w:pPr>
      <w:r>
        <w:t>Regeste</w:t>
      </w:r>
    </w:p>
    <w:p>
      <w:r>
        <w:t>Transport de personnes et de marchandises</w:t>
      </w:r>
    </w:p>
    <w:p>
      <w:pPr>
        <w:pStyle w:val="Heading2"/>
      </w:pPr>
      <w:r>
        <w:t>Erwägungen</w:t>
      </w:r>
    </w:p>
    <w:p>
      <w:r>
        <w:rPr>
          <w:b/>
        </w:rPr>
        <w:t>E. 8</w:t>
      </w:r>
    </w:p>
    <w:p>
      <w:r>
        <w:t>Les considérants qui précèdent conduisent le Tribunal administratif fédéral à rejeter le recours. Vu l'issue de la cause, les frais de procédure arrêtés à 2'000 francs sont mis à la charge de la recourante qui succombe, en application de l'art. 63 al. 1 PA et des art. 1 ss du Règlement du 21 février 2008 concernant les frais, dépens et indemnités fixés par le Tribunal administratif fédéral (FITAF, RS 173.320.2). Les frais de procédure sont prélevés sur l'avance de frais déjà versée d'un montant identique.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