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A-6871/2010 vom 5. Mai 2011</w:t>
      </w:r>
    </w:p>
    <w:p>
      <w:r>
        <w:t>Bundesverwaltungsgericht, 2011-05-05, DE</w:t>
      </w:r>
    </w:p>
    <w:p>
      <w:r>
        <w:rPr>
          <w:b/>
        </w:rPr>
        <w:t xml:space="preserve">Quelle: </w:t>
      </w:r>
      <w:r>
        <w:t>https://mcp.opencaselaw.ch/entscheid/bvger_A-6871_2010</w:t>
      </w:r>
    </w:p>
    <w:p>
      <w:r>
        <w:t>FR: TAF A-6871/2010 du 5 mai 2011</w:t>
      </w:r>
    </w:p>
    <w:p>
      <w:r>
        <w:t>IT: TAF A-6871/2010 del 5 maggio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der Verordnung vom 15. Juni 1998 zum schweizerisch-amerikanischen Doppelbesteuerungsabkommen vom 2. Oktober 1996 [Vo DBA-USA, SR 672.933.61]). Die Zuständigkeit des Bundesverwaltungsgerichts zur Behandlung der Beschwerde ist somit gegeben.</w:t>
      </w:r>
    </w:p>
    <w:p>
      <w:r>
        <w:rPr>
          <w:b/>
        </w:rPr>
        <w:t>E. 1.2</w:t>
      </w:r>
    </w:p>
    <w:p>
      <w:r>
        <w:t>Der Beschwerdeführer erfüllt die Voraussetzungen der Beschwerdebefugnis nach Art. 48 Abs. 1 VwVG. Auf die form- und fristgemäss eingereichte Beschwerde ist - mit der nachfolgend in E. 6 gemachten Einschränkung - somit einzutreten.</w:t>
      </w:r>
    </w:p>
    <w:p>
      <w:r>
        <w:rPr>
          <w:b/>
        </w:rPr>
        <w:t>E. 1.3</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w:t>
      </w:r>
    </w:p>
    <w:p>
      <w:r>
        <w:rPr>
          <w:b/>
        </w:rPr>
        <w:t>E. 1.4</w:t>
      </w:r>
    </w:p>
    <w:p>
      <w:r>
        <w:t>Im Rechtsmittelverfahren kommt - wenn auch in sehr abgeschwächter Form (Moser/Beusch/Kneubühler, a.a.O., Rz. 1.55) - das Rügeprinzip mit Begründungserfordernis in dem Sinn zur Anwendung, dass der Beschwerdeführer die seine Rügen stützenden Tatsachen darzulegen und allfällige Beweismittel einzureichen hat (Art. 52 Abs. 1 VwVG; Christoph Auer, in: Christoph Auer/Markus Müller/Benjamin Schindler [Hrsg.], Kommentar zum Bundesgesetz über das Verwaltungsverfahren [VwVG], Zürich/St. Gallen 2008, Art. 12 N. 9 und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 5550/2008 vom 21. Oktober 2009 E. 1.5;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(Moser/Beusch/Kneu­bühler, a.a.O., Rz. 1.55).</w:t>
      </w:r>
    </w:p>
    <w:p>
      <w:r>
        <w:rPr>
          <w:b/>
        </w:rPr>
        <w:t>E. 2</w:t>
      </w:r>
    </w:p>
    <w:p>
      <w:r>
        <w:t>Der Beschwerdeführer stellt ein Gesuch um Gewährung der unentgeltlichen Rechtspflege. Dieses ist vorab zu behandeln.</w:t>
      </w:r>
    </w:p>
    <w:p>
      <w:r>
        <w:rPr>
          <w:b/>
        </w:rPr>
        <w:t>E. 2.1.1</w:t>
      </w:r>
    </w:p>
    <w:p>
      <w:r>
        <w:t>Gemäss Art. 29 Abs. 3 BV hat jede Person, die nicht über die erforderlichen Mittel verfügt, Anspruch auf unentgeltliche Rechtspflege, wenn ihr Rechtsbegehren nicht aussichtslos erscheint (BGE 133 III 614 E. 5; Moser/Beusch/Kneubühler, a.a.O., Rz. 4.94 ff.). Der Instruktionsrichter bzw. die Instruktionsrichterin kann eine solche Person gestützt auf Art. 65 Abs. 1 VwVG nach Einreichung der Beschwerde und auf Antrag hin von der Bezahlung der Verfahrenskosten befreien. Ein Anspruch auf unentgeltliche Rechtspflege besteht in jedem Fall nur für bedürftige Personen (BGE 117 Ia 277 E. 5b/aa mit Hinweisen). Eine solche anspruchsbegründende Bedürftigkeit ist grundsätzlich dann gegeben, wenn eine Partei die Prozesskosten nicht aus ihren aktuellen eigenen Mitteln aufbringen kann (BGE 128 I 225 E. 2.5.1). Für die Bestimmung der Bedürftigkeit ist die gesamte wirtschaftliche Situation der gesuchstellenden Person zur Zeit der Einreichung des Gesuchs massgebend, wobei nicht als bedürftig gilt, wer in der Lage ist, die Prozesskosten aus dem realisierbaren Einkommen und Vermögen nach Abzug der Lebenshaltungskosten für sich und die Familie innert angemessener Frist zu bezahlen (BGE 124 I 1 E. 2a, 120 Ia 179 E. 3a; Zwischenverfügungen des Bundesverwaltungsgerichts A 7668/2010 vom 15. Dezember 2010, A 4812/2007 vom 1. November 2007 E. 2.2, A 5588/2007 vom 2. Oktober 2007 E. 1). Bei Prüfung der Bedürftigkeit darf nicht schematisch auf das betreibungsrechtliche Existenzminimum abgestellt werden, sondern es sind die individuellen Umstände zu berücksichtigen (BGE 124 I 1 E. 2a mit Hinweisen).</w:t>
      </w:r>
    </w:p>
    <w:p>
      <w:r>
        <w:rPr>
          <w:b/>
        </w:rPr>
        <w:t>E. 2.1.2</w:t>
      </w:r>
    </w:p>
    <w:p>
      <w:r>
        <w:t>Ein Verfahren gilt dann als aussichtslos, wenn die Gewinnaussichten beträchtlich geringer sind als die Verlustgefahren. Dabei stellt sich die Frage, ob eine über die nötigen Mittel verfügende Partei bei vernünftiger Überlegung das Risiko eingehen würde, den Prozess einzuleiten oder fortzuführen (BGE 119 Ia 251 E. 3b, 109 Ia 5 E. 4; Ulrich Häfelin/Wal­ter Haller/Helen Keller, Schweizerisches Bundesstaatsrecht, 7. Aufl., Zürich/Basel/Genf 2008, Rz. 842; Jörg Paul Müller/Markus Schefer, Grundrechte in der Schweiz, im Rahmen der Bundesverfassung, der EMRK und der UNO-Pakte, 4. Aufl., Bern 2008, S. 902 f.).</w:t>
      </w:r>
    </w:p>
    <w:p>
      <w:r>
        <w:rPr>
          <w:b/>
        </w:rPr>
        <w:t>E. 2.2</w:t>
      </w:r>
    </w:p>
    <w:p>
      <w:r>
        <w:t>Vorliegend erklärt der Beschwerdeführer auf dem Formular «Gesuch um unentgeltliche Rechtspflege» (Sachverhalt Bst. I.), inzwischen arbeitslos zu sein. Ein Schreiben des Verwaltungsratspräsidenten des Unternehmens, bei dem der Beschwerdeführer angestellt ist bzw. war, bestätigt die schwierige Lage des Unternehmens, aufgrund deren der Beschwerdeführer zurzeit keinen Lohn mehr erhalte. Es sei mit der Liquidation des Unternehmens zu rechnen. Zwar ist mit diesem Schreiben die Arbeitslosigkeit des Beschwerdeführers nicht dargelegt, doch kann davon ausgegangen werden, dass er zumindest keinen Lohn von seinem Arbeitgeber bezieht. Im gleichen Schreiben bestätigt der Verwaltungsratspräsident, dass die Aktien des Unternehmens, von denen der Beschwerdeführer einige hält, nicht mehr verkäuflich seien. Auch aus diesen Aktien erhalte er kein Einkommen. Der Beschwerdeführer lässt zudem ausführen, dass ihn eine allfällige Arbeitslosenunterstützung nicht in die Lage versetzen würde, die Verfahrenskosten bezahlen zu können. Zurzeit lebe er von der Unterstützung durch Freunde. Ausserdem habe der Vermieter ihm für ein paar Monate die Mietzinse gestundet. Ob aufgrund der eingereichten Unterlagen davon auszugehen wäre, dass der Beschwerdeführer kein Einkommen erzielt, kann jedoch offenbleiben (siehe nachfolgend E. 2.3). Ebenso erübrigt es sich, auf die Lebenshaltungskosten des Beschwerdeführers einzugehen.</w:t>
      </w:r>
    </w:p>
    <w:p>
      <w:r>
        <w:rPr>
          <w:b/>
        </w:rPr>
        <w:t>E. 2.3</w:t>
      </w:r>
    </w:p>
    <w:p>
      <w:r>
        <w:t>Neben dem Einkommen ist nämlich auch das Vermögen des Beschwerdeführers zu berücksichtigen. Aus den Unterlagen geht hervor, dass der Beschwerdeführer eine Lebensversicherung abgeschlossen hat, deren Rückkaufswert im Jahr 2010 EUR 2'317'720.-- betrug. Der Beschwerdeführer könnte somit diesen Betrag realisieren und für die Bezahlung der Prozesskosten verwenden. Schon aus diesem Grund kann ihm die unentgeltliche Rechtspflege nicht gewährt werden. Hinzu kommt, dass der Beschwerdeführer das Haus, in dem seine Mutter wohnt, mit einem Wert von EUR 3 Mio. angibt, wobei darauf eine Hypothek von EUR 500'000.-- laste. Das Haus soll gemäss seinen Angaben verkauft werden. Hingegen ergibt sich aus den Ausführungen des Beschwerdeführers nicht eindeutig, ob das Haus ihm oder seiner Mutter gehört, doch kann dies letztlich offenbleiben, weil der Rückkaufswert der Lebensversicherung für die Bezahlung der Prozesskosten mehr als ausreichend ist.</w:t>
      </w:r>
    </w:p>
    <w:p>
      <w:r>
        <w:rPr>
          <w:b/>
        </w:rPr>
        <w:t>E. 2.4</w:t>
      </w:r>
    </w:p>
    <w:p>
      <w:r>
        <w:t>Unter diesen Umständen muss auf die Prozesschancen des Beschwerdeführers (zuvor E 2.1.2) nicht mehr eingegangen werden. Der Antrag des Beschwerdeführers auf Gewährung der unentgeltlichen Rechtspflege ist bereits abzuweisen, weil er über ausreichend realisierbares Vermögen verfügt.</w:t>
      </w:r>
    </w:p>
    <w:p>
      <w:r>
        <w:rPr>
          <w:b/>
        </w:rPr>
        <w:t>E. 3.1</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DBA-USA wahrgenommen. An der dort festgeschriebenen Verfahrensordnung ändert der Staatsvertrag 10 grundsätzlich nichts (Urteile des Bundesverwaltungsgerichts A 6053/2010 vom 10. Januar 2010 E. 1.5, A 4911/2010 vom 30. November 2010 E. 1.4.2, A 4013/2010 vom 15. Juli 2010 E. 2.1 und E. 6.2.2). Das Verfahren in Bezug auf den Informationsaustausch mit den USA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 Nach der Rechtsprechung zum Amtshilfeverfahren genügt es für die Bejahung des Tatverdachts, wenn sich hinreichende Anhaltspunkte dafür ergeben, dass der inkriminierte Sachverhalt erfüllt sein könnte. Es ist nicht Aufgabe des Amts­hil­fe­gerichts,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 des Bundesverwaltungsgerichts A 4911/2010 vom 30. November 2010 E. 1.4.2).</w:t>
      </w:r>
    </w:p>
    <w:p>
      <w:r>
        <w:rPr>
          <w:b/>
        </w:rPr>
        <w:t>E. 3.2</w:t>
      </w:r>
    </w:p>
    <w:p>
      <w:r>
        <w:t>In der Folge obliegt es dem vom Amtshilfeverfahren Betroffenen, den begründeten Tatverdacht klarerweise und entscheidend zu entkräften. Gelingt ihm dies, ist die Amtshilfe zu verweigern (BGE 128 II 407 E. 5.2.3; Urteil des Bundesverwaltungsgerichts A-4013/2010 vom 15. Juli 2010 E. 2.2; Thomas Cottier/René Matteotti, Das Abkommen über ein Amtshilfegesuch zwischen der Schweizerischen Eidgenossenschaft und den Vereinigten Staaten von Amerika vom 19. August 2009: Grundlagen und innerstaatliche Anwendbarkeit [nachfolgend: Abkommen], Archiv für Schweizerisches Abgaberecht [ASA] 78 S. 349 ff., S. 389). Dies setzt voraus, dass der vom Amtshilfeverfahren Betroffene unverzüglich und ohne Weiterungen den Urkundenbeweis erbringt, dass er zu Unrecht ins Verfahren einbezogen worden ist (Urteil des Bundesverwaltungsgerichts A 6455/2010 vom 31. März 2011 E. 2.4). Das Bundesverwaltungsgericht nimmt diesbezüglich keine Untersuchungshandlungen vor (Urteil des Bundesverwaltungsgerichts A 4911/2010 vom 30. November 2010 E. 1.4.2).</w:t>
      </w:r>
    </w:p>
    <w:p>
      <w:r>
        <w:rPr>
          <w:b/>
        </w:rPr>
        <w:t>E. 4.1</w:t>
      </w:r>
    </w:p>
    <w:p>
      <w:r>
        <w:t>Das Bundesverwaltungsgericht fällte am 15. Juli 2010 ein so genanntes Piloturteil betreffend das Amtshilfegesuch der USA in Sachen UBS-Kunden (Urteil A-4013/2010, auszugsweise veröffentlicht in: BVGE 2010/40). Darin entschied es, der Staatsvertrag 10 sei für die schweizerischen Behörden verbindlich. Weder innerstaatliches Recht noch innerstaatliche Praxis könnten ihm entgegengehalten werden. Des Weiteren wurde festgehalten, die betragsmässigen Grenzen knüpften nicht an die Person des Kontoinhabers oder des wirtschaftlich Berechtigten an, sondern einzig am Konto selbst. Der Staatsvertrag 10 spreche in Ziff. 2 Bst. A/b Ziff. ii des Anhangs klar vom «UBS-Konto» («UBS account»), welches die Einkünfte «erzielte». Daher spiele es auch bezüglich der betraglichen Grenzen keine Rolle, ob am Konto nur eine oder mehrere Personen wirtschaftlich berechtigt seien. Die vom Amtshilfegesuch betroffene Person könne somit eine von möglicherweise mehreren Personen sein, die Kontoinhaber oder am betreffenden Konto wirtschaftlich berechtigt seien.</w:t>
      </w:r>
    </w:p>
    <w:p>
      <w:r>
        <w:rPr>
          <w:b/>
        </w:rPr>
        <w:t>E. 4.2</w:t>
      </w:r>
    </w:p>
    <w:p>
      <w:r>
        <w:t>Am 10. Januar 2011 fällte das Bundesverwaltungsgericht ein weiteres Piloturteil (A 6053/2010), in welchem es sich unter anderem zum Begriff des wirtschaftlich Berechtigten («beneficially owned») äusserte (insb. E. 7.3). Es lehnte sich an das massgebliche Kriterium «Entscheidungsbefugnisse» beim Konzept des «beneficial owner» des DBA-USA 96 bzw. des Musterabkommens der Organisation für wirtschaftliche Zusammenarbeit und Entwicklung an. Demgemäss sei für eine mögliche wirtschaftliche Berechtigung («beneficially owned») an einem «off­shore company account» im Sinn des Staatsvertrags 10 entscheidend, inwiefern die «US Person» durch den formellen Rahmen hindurch weiterhin die sich auf dem UBS Konto der «off­shore company» befindlichen Vermögenswerte und die daraus erzielten Einkünfte wirtschaftlich kontrollieren und darüber verfügen könne (Urteil des Bundesverwaltungsgerichts A 6053/2010 vom 10. Januar 2011 E. 7.3.2 auch zum Folgenden). Demgemäss sei dann von einer wirtschaftlichen Berechtigung auszugehen, wenn die fragliche «US Person» die Entscheidungsbefugnis darüber habe, wie das Vermögen auf dem UBS Konto verwaltet werde und/oder, ob und bejahendenfalls wie diese oder die daraus erzielten Einkünfte verwendet worden seien. Die «off­shore company» sei in diesem Fall in einer «substance over form»-Betrachtung im Sinn des Staatsvertrags 10 als transparent anzusehen und die wirtschaftliche Berechtigung am «off­shore company account» als gegeben zu erachten. Ob und gegebenenfalls in welchem Umfang die wirtschaftliche Verfügungsmacht und Kontrolle über das sich auf dem UBS Konto befindliche Vermögen und die daraus erzielten Einkünfte tatsächlich in der relevanten Zeitperiode von 2001 bis 2008 vorgelegen hätten, sei im Einzelfall anhand des rein Faktischen zu beurteilen. Insbesondere seien die heranzuziehenden Kriterien bzw. Indizien auch davon abhängig, welche (Rechts )form für die «off­shore company» gewählt worden sei. Die «US Person» kann also mit anderen Worten auch in der Funktion der von der «off­shore company» Begünstigten als wirtschaftlich Berechtigte am UBS Konto angesehen werden, wenn die «US Person» auf Zeitpunkt und Umfang von Zuwendungen an sie selbst im massgeblichen Sinn Einfluss nehmen konnte. Auch in diesem Fall ist unter Beurteilung des rein Faktischen festzustellen, ob die wirtschaftliche Kontrolle und Verfügungsmacht über das sich auf dem «off­shore company account» befindliche Vermögen und den daraus erzielten Einkünften vorgelegen haben (Urteil des Bundesverwaltungsgerichts A 6053/2010 vom 10. Januar 2011 E. 7.3.3). Auch wenn die gewählte Rechtsform zu beachten ist, so kann hier doch festgehalten werden, dass die faktische Verfügungsmacht einer Person über ein Konto genügt, damit diese Person als am Konto wirtschaftlich berechtigte gilt. Je nach Rechtsform können jedoch andere Kriterien auf eine solche faktische Verfügungsmacht hinweisen (vgl. Urteil des Bundesverwaltungsgerichts A 6262/2010 vom 8. April 2011 E. 5.1.3).</w:t>
      </w:r>
    </w:p>
    <w:p>
      <w:r>
        <w:rPr>
          <w:b/>
        </w:rPr>
        <w:t>E. 4.3</w:t>
      </w:r>
    </w:p>
    <w:p>
      <w:r>
        <w:t>Schliesslich ist festzuhalten, dass der Beurteilung einer Beschwerde der Sachverhalt zugrundezulegen ist, wie er sich zugetragen hat und nicht, wie er - vielleicht - nach den Wünschen der betroffenen Personen hätte gestaltet werden sollen (Urteil des Bundesverwaltungsgerichts A 3545/2010 vom 17. Januar 2011 E. 3.1 mit Hinweis).</w:t>
      </w:r>
    </w:p>
    <w:p>
      <w:r>
        <w:rPr>
          <w:b/>
        </w:rPr>
        <w:t>E. 5</w:t>
      </w:r>
    </w:p>
    <w:p>
      <w:r>
        <w:t>Im vorliegenden Fall geht es um zwei Konten, die von zwei verschiedenen juristischen Personen gehalten werden und an denen der Beschwerdeführer gemäss Ausführungen der ESTV in der Schlussverfügung vom 23. August 2010 wirtschaftlich berechtigt sein soll. Zum einen betrifft die Schlussverfügung das Konto mit der Stammnummer (...), welches vom X._______ Trust gehalten wurde (Konto 1), zum anderen das Konto mit der Stammnummer (...), welches von der Y._______ Inc. gehalten wurde (Konto 2).</w:t>
      </w:r>
    </w:p>
    <w:p>
      <w:r>
        <w:rPr>
          <w:b/>
        </w:rPr>
        <w:t>E. 5.1.1</w:t>
      </w:r>
    </w:p>
    <w:p>
      <w:r>
        <w:t>In der Schlussverfügung vom 23. August 2010 bringt die ESTV das Konto 1 betreffend vor, es werde zwar die Mutter des Beschwerdeführers als wirtschaftlich Berechtigte aufgeführt, doch gäbe es Indizien, dass in Wirklichkeit der Beschwerdeführer wirtschaftlich am Konto berechtigt sei (Verweis auf Belegnummer [...]). Zudem seien verschiedene Überweisungen vom Konto 2 auf das Konto 1 vorgenommen worden (Belegnummer [...]). Betreffend das Konto 2 erklärt die ESTV, der Beschwerdeführer werde auf dem Formular A genannt (Verweis auf Belegnummer [...]). Auf dem Konto 2 seien im Jahr 2001 Einkünfte von mindestens Fr. 613'940.-- erzielt worden (Belegnummer [...]).</w:t>
      </w:r>
    </w:p>
    <w:p>
      <w:r>
        <w:rPr>
          <w:b/>
        </w:rPr>
        <w:t>E. 5.1.2</w:t>
      </w:r>
    </w:p>
    <w:p>
      <w:r>
        <w:t>Dagegen macht der Beschwerdeführer geltend, am Konto 1 sei - wie dies auch die ESTV festhalte - seine Mutter wirtschaftlich berechtigt gewesen. Er bezieht sich dabei auf ein Schreiben seiner Mutter an die UBS AG vom 16. Oktober 1998 (Belegnummer [...]), in welchem diese ausführe, dass sie «the beneficial owner of such trust» sei. Der Beschwerdeführer werde vom zuständigen Kundenberater in der Regel als «client» oder «son of BO [beneficial owner]» bezeichnet. Die wirtschaftliche Berechtigung sei vom Trustee mit Erklärung vom 9. Dezember 2003 bestätigt worden ([Belegstelle]). Zudem zieht der Beschwerdeführer die Aussagekraft der von der ESTV erwähnten Belegstelle (...) in Zweifel, indem er sich auf eine weitere Belegstelle (...) bezieht, worin die Mutter ein weiteres Mal ihre wirtschaftliche Berechtigung bestätigen würde. Bezüglich der Überweisungen zwischen den Konten 1 und 2 weist der Beschwerdeführer darauf hin, dass es durchaus üblich sei, dass zwischen Körperschaften, an denen verschiedene Personen wirtschaftlich berechtigt seien, Überweisungen vorgenommen würden. Dazu komme, dass an beiden Bankbeziehungen seine Mutter wirtschaftlich berechtigt sei. Die ESTV selbst sei von der wirtschaftlichen Berechtigung des Beschwerdeführers nicht überzeugt, da sie lediglich ausführe, es lägen entsprechende Indizien vor. Amtshilfe dürfe sie nach dem Wortlaut des Staatsvertrags 10 aber nur leisten, wenn sie überzeugt sei. Indizien würden nicht ausreichen. Der Begriff des «begründeten Verdachts» beziehe sich nicht auf das Kriterium der wirtschaftlichen Berechtigung. Würden Indizien und Verdachtsmomente genügen, würde die Beweislast in unzulässiger Weise umgekehrt. Betreffend das Konto 2 führt der Beschwerdeführer überdies aus, zwar sei richtig, dass sich in den Akten ein Dokument befinde, auf welchem er als wirtschaftlich Berechtigter an diesem Konto aufgeführt werde. Tatsächlich sei dies aber nicht der Fall gewesen. Auch an diesem Konto sei seine Mutter wirtschaftlich berechtigt gewesen. In den Notizen des Kundenberaters werde er wiederum als «son of BO» aufgeführt ([Belegstelle]). Er (der Beschwerdeführer) habe die Gesellschaft für seine Mutter errichtet. Es sei der Handel mit «Beauty-Produkten» vorgesehen gewesen, doch entgegen den Vorstellungen sei die Gesellschaft nie operativ tätig gewesen. Da es sich nicht um eine Gesellschaft handle, die hauptsächlich der Verwaltung des Vermögens dienen sollte, liege eine operative Gesellschaft vor, weshalb in den Bankunterlagen die Gesellschaft als am Konto wirtschaftlich Berechtigte hätte angegeben werden müssen. Vom Staatsvertrag 10 seien jedoch nur nicht operativ tätige Gesellschaften betroffen. Überdies seien auf dem fraglichen Konto nur im Jahr 2001 grössere Einkünfte erzielt worden. Dieser Zeitpunkt sei für den IRS aber nicht von Belang, da dieser nur für die vergangenen sechs Jahre eine nachträgliche Entrichtung von Steuern veranlage. Vermutlich seien die grösseren Beträge im Jahr 2001 für Drittpersonen treuhänderisch gehalten worden und es seien wohl auch im Namen dieser Drittpersonen Transaktionen durchgeführt worden. Aus diesen Einkünften seien ihm (dem Beschwerdeführer) nie Einkünfte überwiesen worden und er habe auch keine Verluste ausgleichen müssen.</w:t>
      </w:r>
    </w:p>
    <w:p>
      <w:r>
        <w:rPr>
          <w:b/>
        </w:rPr>
        <w:t>E. 5.2</w:t>
      </w:r>
    </w:p>
    <w:p>
      <w:r>
        <w:t>Bezüglich des Kontos 1 ist damit einzig die wirtschaftliche Berechtigung des Beschwerdeführers bestritten. Bezüglich des Kontos 2 bestreitet der Beschwerdeführer neben dem Vorliegen der wirtschaftlichen Berechtigung auch, dass darauf während dreier Jahre durchschnittlich Einkünfte von Fr. 100'000.-- erzielt worden seien. Ferner wird bestritten, dass das Konto 2 überhaupt vom Amtshilfegesuch des IRS und vom Staatsvertrag 10 erfasst sei. Im Folgenden ist zunächst festzustellen, ob die ESTV zu Recht angenommen hat, der Beschwerdeführer sei am Konto 1 wirtschaftlich berechtigt (dazu E. 5.3.). Falls dies bejaht wird, ist zu prüfen, ob der Beschwerdeführer diese Sachverhaltsannahme - wie in E. 3 ausgeführt - entkräften kann (dazu E. 5.3.2. und E. 5.3.4.). Anschliessend ist zu prüfen, ob das Konto 2 vom Staatsvertrag 10 erfasst wird (E. 5.4.1.). Weiter ist zur Feststellung der wirtschaftlichen Berechtigung am Konto 2 analog zum Konto 1 vorzugehen (E. 5.4.2.). Dann ist zu prüfen, ob die notwendigen Durchschnittseinkünfte im Sinn des Staatsvertrags 10 erzielt wurden (E. 5.4.3.). Schliesslich ist abzuklären, ob die übrigen Voraussetzungen zur Leistung von Amtshilfe vorliegen (E. 5.6.).</w:t>
      </w:r>
    </w:p>
    <w:p>
      <w:r>
        <w:rPr>
          <w:b/>
        </w:rPr>
        <w:t>E. 5.3</w:t>
      </w:r>
    </w:p>
    <w:p>
      <w:r>
        <w:t>Was die wirtschaftliche Berechtigung am Konto 1 anbelangt, ist zunächst auf jene Belegstellen einzugehen, aus denen die ESTV den Schluss zieht, diese stehe dem Beschwerdeführer zu (oben E. 5.1.1).</w:t>
      </w:r>
    </w:p>
    <w:p>
      <w:r>
        <w:rPr>
          <w:b/>
        </w:rPr>
        <w:t>E. 5.3.1</w:t>
      </w:r>
    </w:p>
    <w:p>
      <w:r>
        <w:t>Bei der ersten Belegstelle (...) handelt es sich um just jenes Schreiben der Mutter des Beschwerdeführers, in welchem Letzterer die Bestätigung erkennt, nicht ihm, sondern seiner Mutter stehe die wirtschaftliche Berechtigung am Konto zu. Im Rahmen der Errichtung des Trusts am [Datum] 1998 erklärte die Mutter darin gegenüber der UBS AG Folgendes: « 1) It should be clear that I am the beneficial owner of such trust. 2) Since I do not have the knowledge, the skills and the time required to take the decisions for investments or other matters, I would like my son [...], whom you have met, to be allowed to make such decisions on my behalf. 3) Although as long as I live I shall retain beneficial ownership, should it be needed to satisfy 2), and in the case anything should happen to me do, please, add his name and signature to the trust. 4) Should any amount be withdrawn from the trust my signed consent is needed. This is roughly what I have in mind and - again - since I am not an expert in such matters, I let both you and [my son] decide on how best to proceed having these conditions in mind. [...]» Tatsächlich hält die Mutter des Beschwerdeführers in diesem Schreiben klar fest, sie sei am Trust wirtschaftlich berechtigt. Dem Beschwerdeführer kommt nur die Befugnis zu, Investitions- und andere Entscheide zu treffen. Mit anderen Worten obliegt ihm lediglich die Verwaltung des Vermögens des Trusts. Schliesslich erklärt die Mutter, es dürften nur mit ihrer unterschriftlichen Bestätigung Rückzüge vom Trustkonto getätigt werden. Damit konnte der Beschwerdeführer zwar Investitionsentscheide treffen, aber nicht tatsächlich über das Konto verfügen, musste er doch allfällige Transaktionen im Interesse seiner Mutter vornehmen und bedurften Rückzüge - wie gesagt - der Zustimmung der Mutter. Nach Auffassung des Bundesverwaltungsgerichts ist mit dem Abstellen auf diesen Beleg die Schwelle zur berechtigten Annahme der wirtschaftlichen Berechtigung des Beschwerdeführers am Konto 1 nicht erreicht.</w:t>
      </w:r>
    </w:p>
    <w:p>
      <w:r>
        <w:rPr>
          <w:b/>
        </w:rPr>
        <w:t>E. 5.3.2</w:t>
      </w:r>
    </w:p>
    <w:p>
      <w:r>
        <w:t>Beim zweiten Beleg, den die ESTV anführt ([Belegstelle]), handelt es sich um eine interne E-Mail der UBS AG vom [Datum] 2001. Dort schreibt ein Bankangestellter (vermutlich der Kundenberater der Mutter des Beschwerdeführers) einem anderen Mitarbeiter Folgendes: «Ich habe ein[en] Kunde[n], der unter einem Trust figuriert. BO hat keine Vollmacht. Da er mit seiner Frau einige Probleme hat, befürchtet er, dass die Behörde in den U.S. unser Konto blockieren lassen könnte? Würden wir bei einer Anfrage dies tun? Anscheinend weiss seine Frau, dass ein paar Transfers stattgefunden haben. [...]» Die Vorinstanz stellt darauf ab, der Beschwerdeführer werde hier als «BO» («beneficial owner») bezeichnet. Dem hält der Beschwerdeführer entgegen, es erscheine zumindest zweifelhaft, ob der Kundenberater mit «BO» nicht die Mutter des Beschwerdeführers gemeint habe. Sollte er den Beschwerdeführer so bezeichnet haben, müsse es sich um ein Versehen handeln. Diese Auffassung untermauert er mittels eines Schreiben seiner Mutter vom [Datum] 2001 ([Belegstelle]), worin seine Mutter gegenüber der UBS AG Folgendes festhält: «As you may be aware, [...] my son is having problems with [N._______] in America and [...] they may soon go to court. I do not know what may happen or will be said but the girl seems to be very nosy and possibly greedy. She could well be informed of the existence of the trust and I intend to protect what is my own. Since I am the beneficial owner of the trust, I do not think there ought to be any problem. However, should you be afraid of anything, please do take the right steps. [...]» In der oben zitierten E Mail ergibt eine grammatikalische Betrachtung nicht eindeutig, dass der «Kunde» auch der «BO» ist. Zieht man zudem das sich in den Akten befindende und oben zitierte Schreiben der Mutter des Beschwerdeführers hinzu, wird klar, dass die Mutter sich immer noch als wirtschaftlich berechtigt erachtete und daher verhindern wollte, dass ihre Schwiegertochter in einem allfälligen Scheidungsverfahren auf ihr Konto zugreifen könnte. Somit zeigt spätestens der Zusammenhang, in welchem die E-Mail steht, dass mit dem Abstellen auf diesen Beleg die Schwelle zur berechtigten Annahme der wirtschaftlichen Berechtigung des Beschwerdeführers am Konto 1 nicht erreicht wird. Keine Schlüsse lassen sich zudem aus der - hier darum nicht wiedergegebenen - Antwort des Kollegen ziehen, beurteilte dieser doch lediglich den Sachverhalt, den ihm der Kundenberater vorgelegt hatte, ohne dass er sich darüber hätte äussern können, ob dieser korrekt wiedergegeben wurde. Selbst wenn davon ausgegangen würde, dass die Schwelle zur Annahme der wirtschaftlichen Berechtigung mittels Abstellen auf die E-Mail erreicht worden wäre, gelänge es dem Beschwerdeführer, diese umzustossen. Das soeben zitierte Schreiben der Mutter stammt aus dem Jahr 2001 und wurde somit eindeutig nicht im Hinblick auf das vorliegende Verfahren erstellt. Sein Inhalt widerlegt klar und eindeutig die Interpretation der ESTV betreffend die E Mail. Es ist damit geeignet, die Sachverhaltsannahme der ESTV klarerweise und entscheidend zu entkräften (E. 3.2). Daher muss auf eine weitere vom Beschwerdeführer genannte Belegstelle (...), in welcher - wohl der Trustee - gegenüber der UBS AG am 9. Dezember 2003 bestätigt, dass sich an der wirtschaftlichen Berechtigung trotz der Änderung in der Unterschriftsberechtigung nichts geändert habe, nicht weiter eingegangen werden.</w:t>
      </w:r>
    </w:p>
    <w:p>
      <w:r>
        <w:rPr>
          <w:b/>
        </w:rPr>
        <w:t>E. 5.3.3</w:t>
      </w:r>
    </w:p>
    <w:p>
      <w:r>
        <w:t>Schliesslich stützt die ESTV ihren Verdacht auf die Tatsache, dass zwischen dem Konto 1 und dem Konto 2 Zahlungen erfolgten. Selbst wenn sich nachfolgend ergeben sollte, dass der Beschwerdeführer als am Konto 2 wirtschaftlich Berechtigter zu gelten hat, kann aus dieser Tatsache nicht zugleich auf seine wirtschaftliche Berechtigung am Konto 1 geschlossen werden. Offensichtlich ist das Verhältnis zwischen dem Beschwerdeführer und seiner Mutter sehr gut, was sich darin zeigt, dass sie ihn mit der Vermögensverwaltung beauftragte. Dass von einem Konto auf das andere Geld überwiesen wurde, kann somit nicht von vornherein als Indiz dafür gewertet werden, dass beide Konten den gleichen wirtschaftlich Berechtigten aufweisen. Auch wenn die ESTV die wirtschaftliche Berechtigung nicht beweisen muss (oben E. 3), ist mit der reinen Möglichkeit, dass ein Sachverhaltselement bestehen könnte, die Schwelle zur berechtigten Annahme der wirtschaftlichen Berechtigung des Beschwerdeführers nicht erreicht.</w:t>
      </w:r>
    </w:p>
    <w:p>
      <w:r>
        <w:rPr>
          <w:b/>
        </w:rPr>
        <w:t>E. 5.3.4</w:t>
      </w:r>
    </w:p>
    <w:p>
      <w:r>
        <w:t>Nun ist es zwar so, dass eine Vielzahl von Indizien sich zu einem Verdacht (oder vorliegend zu einer rechtsgenüglichen Annahme) verdichten können, doch reichen die hier angeführten Belegstellen auch bei einer Gesamtbetrachtung nicht aus, um die Sachverhaltsannahme der ESTV als berechtigt erscheinen zu lassen.</w:t>
      </w:r>
    </w:p>
    <w:p>
      <w:r>
        <w:rPr>
          <w:b/>
        </w:rPr>
        <w:t>E. 5.3.5</w:t>
      </w:r>
    </w:p>
    <w:p>
      <w:r>
        <w:t>Bezüglich des Kontos 1 kann daher eine wirtschaftliche Berechtigung des Beschwerdeführers nicht angenommen werden, weshalb diesbezüglich keine Amtshilfe zu leisten ist.</w:t>
      </w:r>
    </w:p>
    <w:p>
      <w:r>
        <w:rPr>
          <w:b/>
        </w:rPr>
        <w:t>E. 5.4.1</w:t>
      </w:r>
    </w:p>
    <w:p>
      <w:r>
        <w:t>Was nun das Konto 2 anbelangt, macht der Beschwerdeführer zunächst geltend, es handle sich bei der Y._______ Inc. nicht um eine hauptsächlich der Verwaltung des Vermögens dienende Gesellschaft. Diese sei ursprünglich für den Handel mit Schönheitsprodukten in Japan gegründet worden. Dass sie nie operativ tätig geworden sei, ändere nichts daran, dass sie auf dem Formular A als wirtschaftlich Berechtigte hätte angegeben werden sollen. Dem ist entgegenzuhalten, dass der rechtlichen Beurteilung der Sachverhalt zugrundezulegen ist, wie er sich zugetragen hat und nicht, wie er - vielleicht - nach den Wünschen der betroffenen Personen hätte gestaltet werden sollen (oben E. 4.3). Tatsache ist, dass der Beschwerdeführer auf dem Formular A als wirtschaftlich Berechtigter aufgeführt ist.</w:t>
      </w:r>
    </w:p>
    <w:p>
      <w:r>
        <w:rPr>
          <w:b/>
        </w:rPr>
        <w:t>E. 5.4.2</w:t>
      </w:r>
    </w:p>
    <w:p>
      <w:r>
        <w:t>Betreffend die wirtschaftliche Berechtigung verweist die ESTV denn auch auf das Formular A, auf welchem der Beschwerdeführer als wirtschaftlich Berechtigter an diesem Konto angegeben wird ([Belegstelle]). Damit hatte sie einen hinreichenden Anhaltspunkt für ihre diesbezügliche Annahme (Urteile des Bundesverwaltungsgerichts A-7012/2010 vom 21. März 2011 E. 5.3.1 f., A 5974/2010 vom 14. Februar 2011 E. 4.2.1). Nun obliegt es dem Beschwerdeführer, diese Sachverhaltsannahme mittels Urkunden klarerweise und entscheidend zu entkräften (oben E. 3). Der Beschwerdeführer begnügt sich damit anzuführen, er werde in den Unterlagen der UBS AG als «Son of BO» bezeichnet. Diese Bezeichnung findet sich an der oben genannten Belegstelle in einer Aktennotiz der UBS AG. Eine interne Aktennotiz stellt für sich allein jedoch keine Urkunde dar, mit welcher es dem Beschwerdeführer gelingen könnte, die Sachverhaltsannahme der Vorinstanz zu entkräften. Überdies ist die Aktennotiz nicht einmal eindeutig. Zwar wird in der Folge von «Kunde» gesprochen und nicht von «BO», doch wird dort auch festgehalten, dass eben jener Kunde auf besagtes Konto Geld einbezahle, welches er aus dem Verkauf seiner Wohnung erhalten habe, und dieses Geld solle vom Verwaltungsrat der Y._______ Inc. abgehoben werden. Es mutete seltsam an, dass der Beschwerdeführer Geld aus dem Verkauf seines Appartements auf das Konto einer Gesellschaft einbezahlt, an der seine Mutter wirtschaftlich berechtigt sein soll. Selbst wenn also angenommen würde, dass eine interne Aktennotiz geeignet ist, die Sachverhaltsannahme der Vorinstanz zu entkräften, würde der gesamte Text der vom Beschwerdeführer genannten Belegstelle nicht ausreichen, diese Annahme umzustossen.</w:t>
      </w:r>
    </w:p>
    <w:p>
      <w:r>
        <w:rPr>
          <w:b/>
        </w:rPr>
        <w:t>E. 5.4.3</w:t>
      </w:r>
    </w:p>
    <w:p>
      <w:r>
        <w:t>Weiter vermag der Beschwerdeführer in keiner Weise zu belegen, dass ein Grossteil des Geldes - wie er vermutungsweise behauptet - nur treuhänderisch verwaltet wurde. Demnach kann er die Annahme, er sei auch an diesem Betrag wirtschaftlich berechtigt gewesen, nicht entkräften. Zudem hat das Bundesverwaltungsgericht verschiedentlich festgehalten, dass es für die Leistung von Amtshilfe genügt, wenn die betroffene Person eine von mehreren am Konto wirtschaftlich berechtigten Personen ist (oben E. 4.1), so dass es für die Leistung von Amtshilfe genügen würde, wenn der Beschwerdeführer neben anderen Personen wirtschaftlich berechtigt wäre.</w:t>
      </w:r>
    </w:p>
    <w:p>
      <w:r>
        <w:rPr>
          <w:b/>
        </w:rPr>
        <w:t>E. 5.4.4</w:t>
      </w:r>
    </w:p>
    <w:p>
      <w:r>
        <w:t>Damit ist festzuhalten, dass der Beschwerdeführer als am Konto 2 wirtschaftlich Berechtigter im Sinn des Staatsvertrags 10 zu gelten hat.</w:t>
      </w:r>
    </w:p>
    <w:p>
      <w:r>
        <w:rPr>
          <w:b/>
        </w:rPr>
        <w:t>E. 5.5</w:t>
      </w:r>
    </w:p>
    <w:p>
      <w:r>
        <w:t>Schliesslich kann hier kurz festgehalten werden, dass es - im Gegensatz zum Vorbringen des Beschwerdeführers - keine Rolle spielt, dass die auf dem Konto 2 erzielten Einkünfte aus dem Jahr 2001 stammen. Dieses Jahr ist vom Staatsvertrag 10 und vom Amtshilfegesuch erfasst. Ob der IRS für dieses Jahr Steuern nachverlangt, ist nicht relevant.</w:t>
      </w:r>
    </w:p>
    <w:p>
      <w:r>
        <w:rPr>
          <w:b/>
        </w:rPr>
        <w:t>E. 5.6</w:t>
      </w:r>
    </w:p>
    <w:p>
      <w:r>
        <w:t>Dass bezüglich des Kontos 2 auch die übrigen Voraussetzungen der Kategorie 2/B/b gemäss Anhang zum Staatsvertrag 10 gegeben sind, wird vom Beschwerdeführer nicht bestritten. Ihr Vorliegen ergibt sich zudem aus den von der ESTV genannten Belegstellen. In Bezug auf das Konto 2 ist dem IRS demzufolge Amtshilfe zu leisten.</w:t>
      </w:r>
    </w:p>
    <w:p>
      <w:r>
        <w:rPr>
          <w:b/>
        </w:rPr>
        <w:t>E. 6</w:t>
      </w:r>
    </w:p>
    <w:p>
      <w:r>
        <w:t>Was schliesslich den Antrag des Beschwerdeführers betrifft, es seien die das Amtshilfeverfahren betreffenden Dokumente zu vernichten, so ist es nicht Aufgabe des Bundesverwaltungsgerichts, darüber zu befinden, wie die Vorinstanz das Urteil umzusetzen hat. Deshalb kann das Bundesverwaltungsgericht die Vernichtung der im Amtshilfeverfahren erhobenen Dokumente nicht anordnen (Urteil des Bundesverwaltungsgerichts A 4911/2010 vom 30. November 2010 E. 7). Auf das entsprechende Rechtsbegehren des Beschwerdeführers ist damit nicht einzutreten.</w:t>
      </w:r>
    </w:p>
    <w:p>
      <w:r>
        <w:rPr>
          <w:b/>
        </w:rPr>
        <w:t>E. 7</w:t>
      </w:r>
    </w:p>
    <w:p>
      <w:r>
        <w:t>Nach dem Gesagten ist die Beschwerde in Bezug auf das Konto 1 gutzuheissen, soweit darauf einzutreten ist, in Bezug auf das Konto 2 jedoch abzuweisen. Bei diesem Ausgang des Verfahrens hat der Beschwerdeführer nach Art. 63 Abs. 1 VwVG die entsprechend seinem teilweisen Obsiegen reduzierten Verfahrenskosten zu tragen. Diese sind in Anwendung von Art. 1 ff. des Reglements vom 21. Februar 2008 über die Kosten und Entschädigungen vor dem Bundesverwaltungsgericht (VGKE, SR 173.320.2) angesichts des Umfangs des Verfahrens auf Fr. 15'000.-- festzusetzten. Davon sind dem Beschwerdeführer Fr. 7'500. - aufzuerlegen. Der ESTV als Vorinstanz sind nach Art. 63 Abs. 2 VwVG keine Kosten aufzuerlegen. Dem Beschwerdeführer ist eine reduzierte Parteientschädigung von Fr. 7'500.-- zuzusprechen (Art. 7 ff. VGKE).</w:t>
      </w:r>
    </w:p>
    <w:p>
      <w:r>
        <w:rPr>
          <w:b/>
        </w:rPr>
        <w:t>E. 8</w:t>
      </w:r>
    </w:p>
    <w:p>
      <w:r>
        <w:t>Dieser Entscheid kann nicht mit Beschwerde in öffentlich-rechtlichen Angelegenheiten an das Bundesgericht weitergezogen werden (Art. 83 Bst. h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