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A-6813/2016 vom 30. August 2017</w:t>
      </w:r>
    </w:p>
    <w:p>
      <w:r>
        <w:t>Bundesverwaltungsgericht, 2017-08-30, DE</w:t>
      </w:r>
    </w:p>
    <w:p>
      <w:r>
        <w:rPr>
          <w:b/>
        </w:rPr>
        <w:t xml:space="preserve">Quelle: </w:t>
      </w:r>
      <w:r>
        <w:t>https://mcp.opencaselaw.ch/entscheid/bvger_A-6813_2016</w:t>
      </w:r>
    </w:p>
    <w:p>
      <w:r>
        <w:t>FR: TAF A-6813/2016 du 30 août 2017</w:t>
      </w:r>
    </w:p>
    <w:p>
      <w:r>
        <w:t>IT: TAF A-6813/2016 del 30 agosto 2017</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Bst. h VGG, zumal sie zur Erfüllung ihrer Aufgaben nach Art. 60 Abs. 2 Bst. a und b sowie Art. 12 Abs. 2 des Bundesgesetzes vom 25. Juni 1982 über die berufliche Alters-, Hinterlassenen- und Invalidenvorsorge (BVG; SR 831.40) Verfügungen erlassen kann (Art. 60 Abs. 2bis BVG) und damit in Erfüllung ihr übertragener öffentlich-rechtlicher Aufgaben des Bundes verfügt (vgl. auch Art. 54 Abs. 4 BVG in Verbindung mit Art. 1 Abs. 2 Bst. e VwVG). Die Zuständigkeit des Bundesverwaltungsgerichts zur Behandlung der vorliegenden Beschwerde ist somit gegeben (vgl. statt vieler Urteil des BVGer A-3851/2016 vom 31. Januar 2017 E. 1.1).</w:t>
      </w:r>
    </w:p>
    <w:p>
      <w:r>
        <w:rPr>
          <w:b/>
        </w:rPr>
        <w:t>E. 1.2</w:t>
      </w:r>
    </w:p>
    <w:p>
      <w:r>
        <w:t>Das Verfahren richtet sich gemäss Art. 37 VGG nach den Bestimmungen des VwVG, soweit das VGG nichts anderes bestimmt.</w:t>
      </w:r>
    </w:p>
    <w:p>
      <w:r>
        <w:rPr>
          <w:b/>
        </w:rPr>
        <w:t>E. 1.3</w:t>
      </w:r>
    </w:p>
    <w:p>
      <w:r>
        <w:t>Der Beschwerdeführer ist zur Erhebung der vorliegenden Beschwerde berechtigt (vgl. Art. 48 Abs. 1 VwVG). Auf die im Übrigen form- und fristge-recht eingereichte Beschwerde (vgl. Art. 50 Abs. 1 und Art. 52 Abs. 1 VwVG) ist einzutreten.</w:t>
      </w:r>
    </w:p>
    <w:p>
      <w:r>
        <w:rPr>
          <w:b/>
        </w:rPr>
        <w:t>E. 1.4</w:t>
      </w:r>
    </w:p>
    <w:p>
      <w:r>
        <w:t>Eine nicht besonders schwerwiegende Verletzung des rechtlichen Gehörs (vgl. Art. 29 Abs. 2 Bundesverfassung der Schweizerischen Eidgenossenschaft vom 18. April 1999 [BV; SR 101]) kann ausnahmsweise als geheilt gelten, wenn die betroffene Person die Möglichkeit erhält, sich vor einer Beschwerdeinstanz zu äussern, die sowohl den Sachverhalt wie die Rechtslage frei überprüfen kann (BGE 127 V 431 E. 3d/aa). Soweit eine solche Möglichkeit eingeräumt werden kann, ist von einer Rückweisung der Sache an die Vorinstanz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vgl. auch BGE 133 I 201 E. 2.2; Urteile des BVGer C-6143/2015 vom 8. Februar 2017 E. 5.3, A-1695/2015 vom 27. April 2016 E. 2.2.2). Bei Verstössen gegen die - aus dem Gehörsanspruch fliessende - behördliche Begründungspflicht wird der Mangel als behoben erachtet, wenn die Rechtsmittelbehörde sowohl den Sachverhalt wie die Rechtslage frei überprüfen kann und entweder diese Rechtsmittelinstanz eine hinreichende Begründung liefert oder die unterinstanzliche Behörde im Rahmen des Beschwerdeverfahrens eine genügende Begründung nachschiebt (vgl. Urteile des BVGer A-1617/2016 vom 6. Februar 2017 E. 2.3.4, A-3537/2014 vom 16. März 2016 E. 2.3, A-1737/2006 vom 22. August 2007 E. 2.2; vgl. auch Lorenz Kneubühler, Die Begründungspflicht, 1998, S. 214).</w:t>
      </w:r>
    </w:p>
    <w:p>
      <w:r>
        <w:rPr>
          <w:b/>
        </w:rPr>
        <w:t>E. 2.1</w:t>
      </w:r>
    </w:p>
    <w:p>
      <w:r>
        <w:t>Das Bundesverwaltungsgericht kann den angefochtenen Entscheid grundsätzlich in vollem Umfang überprüfen. Die beschwerdeführende Partei kann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(André Moser et al., Prozessieren vor dem Bundesverwaltungsgericht, 2. Aufl. 2013, N. 1.54).</w:t>
      </w:r>
    </w:p>
    <w:p>
      <w:r>
        <w:rPr>
          <w:b/>
        </w:rPr>
        <w:t>E. 2.3</w:t>
      </w:r>
    </w:p>
    <w:p>
      <w:r>
        <w:t>Nach den allgemeinen intertemporalen Regeln sind unter Vorbehalt spezialgesetzlicher Übergangsbestimmungen in materieller Hinsicht grundsätzlich diejenigen Rechtssätze massgebend, die bei der Erfüllung des zu Rechtsfolgen führenden Sachverhalts Geltung hatten (vgl. BGE 134 V 315 E. 1.2, 130 V 329 E. 2.3; Urteil des BVGer A-4026/2017 vom 7. März 2017 E. 4.1). In verfahrensrechtlicher Hinsicht sind hingegen bei Fehlen spezialgesetzlicher Übergangsvorschriften diejenigen Rechtssätze massgebend, welche im Zeitpunkt der Beschwerdebeurteilung gelten (vgl. BGE 130 V 1 E. 3.2).</w:t>
      </w:r>
    </w:p>
    <w:p>
      <w:r>
        <w:rPr>
          <w:b/>
        </w:rPr>
        <w:t>E. 3.1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3.2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BVV 2 erzielen (vgl. statt vieler Urteil des BVGer A-4204/2016 vom 8. März 2017 E. 2.1.2). Dieser Mindestlohn wurde bisher verschiedene Male angepasst (vgl. Art. 9 BVG sowie Urteil des BVGer A-4026/2017 vom 7. März 2017 E. 4.3). Der massgebende Jahresmindestlohn betrug dabei in den Jahren 2009 und 2010 Fr. 20'520.- (vgl. Art. 5 BVV 2 in der vom 1. Januar 2009 bis 31. Dezember 2010 gültig gewesenen Fassung [AS 2008 4725 f.]). Ist eine arbeitnehmende Person weniger als ein Jahr lang bei einem Arbeitgeber beschäftigt, so gilt als Jahreslohn der Lohn, den sie bei ganzjähriger Beschäftigung erzielen würde (Art. 2 Abs. 2 BVG).</w:t>
      </w:r>
    </w:p>
    <w:p>
      <w:r>
        <w:rPr>
          <w:b/>
        </w:rPr>
        <w:t>E. 3.3</w:t>
      </w:r>
    </w:p>
    <w:p>
      <w:r>
        <w:t>Für die Versicherungsunterstellung ist - wie für die Berechnung der Beiträge an die berufliche Vorsorge - der massgebende Lohn nach dem Bundesgesetz vom 20. Dezember 1946 über die Alters- und Hinterlassenenversicherung (AHVG; SR 831.10) heranzuziehen (Art. 7 Abs. 1 und 2 BVG sowie Urteil des BVGer A-3851/2016 vom 31. Januar 2017 E. 2.2). Die Vorinstanz ist demnach grundsätzlich an die Lohnbescheinigungen der Ausgleichskasse gebunden und hat darauf abzustellen (vgl. zum Ganzen statt vieler Urteile des BVGer A-4026/2016 vom 7. März 2017 E. 4.3, A-3851/2016 vom 31. Januar 2017 E. 2.2). Allfällige Korrekturen der Lohnbescheinigungen sind nicht im Beschwerdeverfahren vor dem Bundesverwaltungsgericht, sondern direkt bei der zuständigen Ausgleichs-kasse und allenfalls auf dem für die Anfechtung von Entscheiden dieser Behörde vorgesehenen Rechtsweg (vgl. insbesondere Art. 58 Abs. 1 des Bundesgesetzes vom 6. Oktober 2000 über den Allgemeinen Teil des Sozialversicherungsrechts [ATSG; SR 830.1]) geltend zu machen (vgl. Urteile des BVGer A-5687/2016 vom 6. April 2017 E. 2.2.2, A-5364/2016 vom 1. Februar 2017 E. 3.1.1, A-6810/2015 vom 13. September 2016 E. 3.3).</w:t>
      </w:r>
    </w:p>
    <w:p>
      <w:r>
        <w:rPr>
          <w:b/>
        </w:rPr>
        <w:t>E. 3.4.1</w:t>
      </w:r>
    </w:p>
    <w:p>
      <w:r>
        <w:t>Sodann obliegt es gemäss Art. 2 Abs. 4 BVG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(ausführlich dazu Urteil des BVGer C-7023/2013 vom 2. Juli 2015 E. 3.4).</w:t>
      </w:r>
    </w:p>
    <w:p>
      <w:r>
        <w:rPr>
          <w:b/>
        </w:rPr>
        <w:t>E. 3.4.2</w:t>
      </w:r>
    </w:p>
    <w:p>
      <w:r>
        <w:t>Nicht der obligatorischen Versicherung unterstellt sind unter anderem - unter Vorbehalt von Art. 1k BVV 2 - Arbeitnehmende mit einem befristeten Arbeitsvertrag von höchstens drei Monaten (Art. 1j Abs. 1 Bst. b BVV 2; vgl. auch Urteil des BVGer A-3851/2016 vom 31. Januar 2017 E. 2.4).</w:t>
      </w:r>
    </w:p>
    <w:p>
      <w:r>
        <w:rPr>
          <w:b/>
        </w:rPr>
        <w:t>E. 3.4.3</w:t>
      </w:r>
    </w:p>
    <w:p>
      <w:r>
        <w:t>Zur Beurteilung der Frage, ob ein befristeter Arbeitsvertrag von höchstens drei Monaten im Sinne von Art. 1j Abs. 1 Bst. b BVV 2 (vgl. E. 3.4.2) vorliegt, ist rechtsprechungsgemäss der obligationenrechtliche Begriff des befristeten Arbeitsvertrages heranzuziehen (vgl. Urteil des Eidgenössischen Versicherungsgerichtes [heute Bundesgericht] B 90/00 vom 26. November 2001 E. 3 f.; Urteil des BVGer C-2376/2006 vom 4. Juni 2007 E. 4.3.1). Nach Art. 334 Abs. 1 des Bundesgesetzes vom 30. März 1911 betreffend die Ergänzung des Schweizerischen Zivilgesetzbuches (Fünfter Teil: Obligationenrecht, OR; SR 220) bildet ein befristetes Arbeitsverhältnis ein solches, das ohne Kündigung endet. Alle Arbeitsverträge, bei welchen der Beendigungszeitpunkt nicht im Voraus von den Vertragsparteien vereinbart wurde und die damit mit einer Kündigung aufgelöst werden müssen, sind demgegenüber als unbefristete Verträge im Sinne von Art. 335 OR zu qualifizieren (vgl. Urteil des Eidgenössischen Versicherungsgerichtes [heute Bundesgericht] B 90/00 vom 26. November 2001 E. 4b). Ob ein befristetes Arbeitsverhältnis im erwähnten Sinne vorliegt, bestimmt sich mangels einer gesetzlichen Befristung nach dem übereinstimmenden Willen der Parteien beim Vertragsabschluss (BGE 126 V 303 E. 2d), wobei sich die Befristung auch aus dem Zweck der Anstellung ergeben kann, wie beispielsweise bei der Anstellung für die Dauer der Ernte (Urteil des BVGer C-4770/2007 vom 12. November 2008 E. 4.2.1; Isabelle Vetter-Schreiber, Berufliche Vorsorge, 2005, S. 322). Entscheidend ist allerdings, dass die Dauer des Arbeitseinsatzes bei Vertragsschluss voraussehbar ist (Urteile des BVGer C-4770/2007 vom 12. November 2008 E. 4.2.1, C-2376/2006 vom 4. Juni 2007 E. 4.3.1).</w:t>
      </w:r>
    </w:p>
    <w:p>
      <w:r>
        <w:rPr>
          <w:b/>
        </w:rPr>
        <w:t>E. 3.5</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w:t>
      </w:r>
    </w:p>
    <w:p>
      <w:r>
        <w:rPr>
          <w:b/>
        </w:rPr>
        <w:t>E. 3.6.1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3.6.2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A-5687/2016 vom 6. April 2017 E. 2.4.2, A-1046/2016 vom 15. Dezember 2016 E. 2.7, A-532/2016 vom 7. Oktober 2016 E. 2.2.2, A-7102/2014 vom 11. Mai 2016 E. 2.4.3).</w:t>
      </w:r>
    </w:p>
    <w:p>
      <w:r>
        <w:rPr>
          <w:b/>
        </w:rPr>
        <w:t>E. 3.6.3</w:t>
      </w:r>
    </w:p>
    <w:p>
      <w:r>
        <w:t>Eine besondere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wird der Arbeitgeber gemäss Art. 2 Abs. 1 der Verordnung vom 28. August 1985 über die Ansprüche der Auffangeinrichtung der beruflichen Vorsorge (SR 831.434; nachfolgend: Verordnung Auffangeinrichtung) «von Gesetzes wegen für alle dem Obligatorium unterstellten Arbeitnehmer der Auffangeinrichtung angeschlossen» (vgl. dazu auch BGE 129 V 237 E. 5.1; Urteile des BVGer A-3819/2016 vom 15. Juni 2017 E. 3.6.3, A-6967/2016 vom 12. Mai 2017 E. 2.2.3). Der entsprechende Anschluss erfolgt (ebenfalls) rückwirkend auf den Zeitpunkt, in welchem die zu versichernde Person erstmals ihre Stelle antritt (vgl. Art. 3 Abs. 1 der Verordnung Auffangeinrichtung sowie Urteil des BVGer A-3819/2016 vom 15. Juni 2017 E. 3.7.3).</w:t>
      </w:r>
    </w:p>
    <w:p>
      <w:r>
        <w:rPr>
          <w:b/>
        </w:rPr>
        <w:t>E. 3.6.4</w:t>
      </w:r>
    </w:p>
    <w:p>
      <w:r>
        <w:t>Während die blosse Säumnis des Arbeitgebers, sich einer Vorsorgeeinrichtung anzuschliessen, zu einem Zwangsanschluss nach Art. 60 Abs. 2 Bst. a BVG führt, richtet sich der Anschluss nach Art. 60 Abs. 2 Bst. d BVG, sobald vor dem Anschluss an eine Vorsorgeeinrichtung Leistungsansprüche entstanden sind. Das Bundesgericht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Auffangeinrichtung habe deshalb bloss feststellenden Charakter (vgl. dazu auch Urteile des BVGer A-5692/2016 vom 12. Juni 2017 E. 3.11.2, A-6967/2016 vom 12. Mai 2017 E. 2.2.3).</w:t>
      </w:r>
    </w:p>
    <w:p>
      <w:r>
        <w:rPr>
          <w:b/>
        </w:rPr>
        <w:t>E. 3.7</w:t>
      </w:r>
    </w:p>
    <w:p>
      <w:r>
        <w:t>Gegen einen rückwirkenden Zwangsanschluss gemäss Art. 11 Abs. 3 BVG kann rechtsprechungsgemäss keine Verjährungseinrede erhoben werden, weil es nicht um die Einforderung von Beiträgen oder Leistungen geht (vgl. Urteil des BGer 9C_618/2007 vom 28. Januar 2008 E. 1.2.1, mit Hinweis; siehe ferner BGE 127 V 315 E. 3b, wonach die Verpflichtung zum rückwirkenden Anschluss eines Arbeitgebers an eine Vorsorgeeinrichtung nach Art. 11 BVG nicht der Verjährung im Sinne von Art. 41 BVG unterliege). Mit dem zwangsweisen Anschluss wird ein neues Rechtsverhältnis begründet, aufgrund dessen der Arbeitgeber der (neuen) Vorsorgeeinrichtung die gesamten Beiträge ab diesem Zeitpunkt schuldet. Die Verjährungsfrist beginnt daher erst mit dem Zwangsanschluss zu laufen (Urteil des BGer 9C_618/2007 vom 28. Januar 2008 E. 1.2.1; Urteil des Eidgenössischen Versicherungsgerichts [heute Bundesgericht] B 54/99 vom 1. Mai 2000 E. 2a und 5; Urteil des BVGer C-6123/2007 vom 3. Dezember 2008 E. 5.4). Analoges gilt, wenn das Bestehen einer Versicherungspflicht streitig ist (Urteil des BGer 9C_618/2007 vom 28. Januar 2008 E. 1.2.1, mit Hinweisen). Entsprechend dem Gesagten ist davon auszugehen, dass auch gegen die Feststellung eines Zwangsanschlusses im Sinne von Art. 60 Abs. 2 Bst. d BVG keine Einrede der Verjährung erhoben werden kann.</w:t>
      </w:r>
    </w:p>
    <w:p>
      <w:r>
        <w:rPr>
          <w:b/>
        </w:rPr>
        <w:t>E. 3.8</w:t>
      </w:r>
    </w:p>
    <w:p>
      <w:r>
        <w:t>Weist der Arbeitgeber nach einem Anschluss gestützt auf Art. 60 Abs. 2 Bst. d BVG nach, dass eine andere Vorsorgeeinrichtung auch die bisherigen Verpflichtungen der Auffangeinrichtung übernimmt, wird gemäss Art. 2 Abs. 2 der Verordnung Auffangeinrichtung der Anschluss des Arbeitgebers bei der Auffangeinrichtung auf den Zeitpunkt der Verpflichtungsübernahme durch die andere Vorsorgeeinrichtung aufgehoben.</w:t>
      </w:r>
    </w:p>
    <w:p>
      <w:r>
        <w:rPr>
          <w:b/>
        </w:rPr>
        <w:t>E. 3.9</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2016 betreffend die Verfügung vom 6. Oktober 2016). Dieses Reglement bildet (auch im vorliegenden Fall) integrierenden Bestandteil der Zwangsanschlussverfügung. Es sieht unter der Rubrik «Zwangsanschluss» für «Verfügung und Durchführung Zwangsanschluss» Kosten von Fr. 825.- vor. Nach der Rechtsprechung des Bundesverwaltungsgerichts ist es unabhängig davon, ob die erwähnte Regelung des Kostenreglements anwendbar ist, aufgrund des Kostendeckungs- und Äquivalenzprinzips zulässig, dass die Auffangeinrichtung bei einem Anschluss im Sinne von Art. 60 Abs. 2 Bst. d BVG je separat ausgewiesene Kosten von Fr. 450.- für die Verfügung und von Fr. 375.- für den Zwangsanschluss in Rechnung stellt (Urteil des BVGer A-6967/2016 vom 12. Mai 2017 E. 3.2.2 f.).</w:t>
      </w:r>
    </w:p>
    <w:p>
      <w:r>
        <w:rPr>
          <w:b/>
        </w:rPr>
        <w:t>E. 4.1</w:t>
      </w:r>
    </w:p>
    <w:p>
      <w:r>
        <w:t>Der Beschwerdeführer macht vorliegend sinngemäss geltend, die Auffangeinrichtung habe sein rechtliches Gehör bzw. sein Akteneinsichtsrecht verletzt, indem sie ihm vor Erlass der angefochtenen Verfügung gewisse Dokumente (wie namentlich die Meldung der zuständigen Ausgleichskasse vom 18. September 2014) nicht vorgelegt habe. Diesbezüglich ist ihm entgegenzuhalten, dass Akteneinsicht nur auf ein Gesuch hin zu gewähren ist (vgl. zu Art. 29 Abs. 2 BV BGE 132 V 387 E. 6.2; zu Art. 26 VwVG Bernhard Waldmann/Magnus Oeschger, in: Bernhard Waldmann/Philippe Weissenberger [Hrsg.], Praxiskommentar Verwaltungsverfahrensgesetz [VwVG], 2. Aufl. 2016, Art. 26 N. 71) und weder substantiiert dargetan noch aus den Akten ersichtlich ist, dass der Beschwerdeführer bei der Auffangeinrichtung ein entsprechendes Gesuch gestellt hat.</w:t>
      </w:r>
    </w:p>
    <w:p>
      <w:r>
        <w:rPr>
          <w:b/>
        </w:rPr>
        <w:t>E. 4.2</w:t>
      </w:r>
    </w:p>
    <w:p>
      <w:r>
        <w:t>Eine Verletzung des rechtlichen Gehörs rügt der Beschwerdeführer zwar möglicherweise auch mit seinem Vorbringen, die Auffangeinrichtung habe ihm vor Erlass der angefochtenen Verfügung nicht mitgeteilt, aufgrund welcher Anstellungsverhältnisse sie eine Anschlusspflicht als gegeben erachte. Selbst wenn eine entsprechende Gehörsverletzung erfolgt wäre, wäre diese aber im vorliegenden Beschwerdeverfahren geheilt worden (vgl. zu den Heilungsvoraussetzungen E. 1.4). Denn zum einen hat die Auffangeinrichtung in ihrer Vernehmlassung darauf hingewiesen, dass im Rahmen der - gemäss den nachstehenden Erwägungen entscheidrelevanten - Anstellung D._______s im Jahr 2010 ein über der Eintrittsschwelle liegender Lohn erzielt wurde und dieses Anstellungsverhältnis mangels nachgewiesener Befristung auf höchstens drei Monate nicht als vom Versicherungsobligatorium befreit zu erachten sei (vgl. Vernehmlassung, S. 5 f.). Zum anderen hatte der Beschwerdeführer im vorliegenden Beschwerdeverfahren, bei welchem das Bundesverwaltungsgericht über eine volle Überprüfungsbefugnis verfügt (vgl. E. 2.1), nicht nur Gelegenheit, zu diesen vorinstanzlichen Ausführungen Stellung zu nehmen. Vielmehr wurde er seitens des Gerichts mit Instruktionsverfügung vom 2. Mai 2017 ausdrücklich, aber (wie hinten in E. 5.4 ersichtlich) ohne Erfolg dazu aufgefordert, Nachweise für eine massgebliche Befristung der genannten Anstellung einzureichen. Eine Rückweisung der Angelegenheit an die Vorinstanz wegen Gehörsverletzung würde unter diesen Umständen einen formalistischen Leerlauf bedeuten, der mit dem Interesse des Beschwerdeführers an einer beförderlichen Erledigung der Angelegenheit nicht zu vereinbaren wäre.</w:t>
      </w:r>
    </w:p>
    <w:p>
      <w:r>
        <w:rPr>
          <w:b/>
        </w:rPr>
        <w:t>E. 5.1</w:t>
      </w:r>
    </w:p>
    <w:p>
      <w:r>
        <w:t>Im vorliegenden Fall ist zu klären, ob die Vorinstanz den Beschwerdeführer zu Recht rückwirkend vom 1. September 2010 bis 31. Dezember 2011 zwangsweise angeschlossen hat. Unbestritten und aktenkundig ist, dass der Beschwerdeführer mit Wirkung seit dem 1. Januar 2012 bei der B._______ angeschlossen ist. Die Verfahrensbeteiligten gehen deshalb richtigerweise davon aus, dass jedenfalls für einen Zwangsanschluss über den 31. Dezember 2011 hinaus kein Anlass besteht. Nicht bestritten wird auch, dass für die Zeit vor dem 1. Januar 2012 kein Anschluss an eine registrierte Vorsorgeeinrichtung vorliegt. Fraglich ist jedoch, ob per 1. September 2010 die Voraussetzungen für die Anschlusspflicht erfüllt waren.</w:t>
      </w:r>
    </w:p>
    <w:p>
      <w:r>
        <w:rPr>
          <w:b/>
        </w:rPr>
        <w:t>E. 5.2</w:t>
      </w:r>
    </w:p>
    <w:p>
      <w:r>
        <w:t>Gemäss der aktenkundigen Lohnbescheinigung 2010 der zuständigen AHV-Ausgleichskasse des Kantons Obwalden, auf welche im vorliegenden Verfahren abzustellen ist (vgl. E. 3.3), waren im Jahr 2010 sieben Arbeitnehmende beim Beschwerdeführer erwerbstätig (vgl. Akten Vorinstanz, act. 1, Blatt 11). Fünf dieser Arbeitnehmenden waren laut dieser Lohnbescheinigung ganzjährig beschäftigt, wobei sie unter dem für die Versicherungsunterstellung massgebenden Schwellenwert für das Jahr 2010 von Fr. 20'520.- liegende Jahreslöhne zwischen Fr. 890.- und Fr. 7'087.50 erzielten (zum massgebenden Grenzwert siehe E. 3.2). Die beiden übrigen Arbeitnehmenden, D._______ und E._______, waren nach der erwähnten Lohnbescheinigung vom 1. September bis und mit 30. November 2010 bzw. vom 1. November bis und mit 31. Dezember 2010 beim Beschwerdeführer angestellt. Dabei wurden ihnen Lohnsummen von Fr. 6'071.40 bzw. Fr. 5'400.- ausgerichtet. Um festzustellen, ob diese an D._______ und E._______ bezahlten Löhne für unterjährige Beschäftigungen den im Jahr 2010 geltenden gesetzlichen Jahresmindestlohn von Fr. 20'520.- erreicht haben, sind diese Lohnsummen von Fr. 6'071.40 bzw. Fr. 5'400.- umzurechnen auf den Betrag, der für eine ganzjährige Tätigkeit entrichtet worden wäre (vgl. E. 3.2). Bereits die entsprechende Umrechnung des an D._______ bezahlten Betrages von Fr. 6'071.40 ergibt einen über dem massgebenden Schwellenwert (von Fr. 20'520.-) liegenden Betrag von Fr. 24'285.60 (Fr. 6'071.40 : 3 = Fr. 2'023.80 x 12 Monate). Vor diesem Hintergrund traf den Beschwerdeführer per Zeitpunkt des Stellenantrittes von D._______ (1. September 2010) unter dem Vorbehalt, dass die entsprechende Anstellung unter einen Ausnahmetatbestand im Sinne von Art. 2 Abs. 4 BVG in Verbindung mit Art. 1j BVV 2 fällt, die Pflicht, entweder eine in das Register für die berufliche Vorsorge eingetragene Vorsorgeeinrichtung zu errichten oder sich einer solchen anzuschliessen (vgl. E. 2.3, 3.4.1 und 3.5).</w:t>
      </w:r>
    </w:p>
    <w:p>
      <w:r>
        <w:rPr>
          <w:b/>
        </w:rPr>
        <w:t>E. 5.3</w:t>
      </w:r>
    </w:p>
    <w:p>
      <w:r>
        <w:t>Die Vorinstanz hat sich - wie erwähnt - für die Frage der Unterstellung von Arbeitnehmenden unter das BVG auf die der Ausgleichskasse eingereichten Lohnbescheinigungen zu stützen (vgl. E. 3.3). Deshalb können am hiervor (E. 5.2) auf der Grundlage der Lohnbescheinigung 2010 der Ausgleichskasse des Kantons Obwalden gezogenen Schluss allfällige von dieser Lohnbescheinigung abweichende Angaben in der vom Beschwerdeführer mit Eingabe vom 6. März 2017 eingereichten Zusammenstellung der Löhne für das Jahr 2010 und in den weiteren vorliegenden Dokumenten nichts ändern.</w:t>
      </w:r>
    </w:p>
    <w:p>
      <w:r>
        <w:rPr>
          <w:b/>
        </w:rPr>
        <w:t>E. 5.4</w:t>
      </w:r>
    </w:p>
    <w:p>
      <w:r>
        <w:t>Zu prüfen ist jedoch, ob die erwähnte Anstellung D._______s unter einen Ausnahmetatbestand gemäss Art. 2 Abs. 4 BVG in Verbindung mit Art. 1j BVV 2 fällt. In Frage kommt dabei - soweit ersichtlich - nur der Ausnahmetatbestand eines befristeten Arbeitsvertrages von höchstens drei Monaten im Sinne von Art. 1j Abs. 1 Bst. b BVV 2. Für die Annahme eines solchen befristeten Arbeitsvertrages ist - wie ausgeführt - erforderlich, dass die drei Monate nicht übersteigende Dauer des Arbeitseinsatzes bei Vertragsschluss voraussehbar war (vgl. E. 3.4.3). Dies ist aber vorliegend nicht erstellt: Allein aus dem Umstand, dass die Lohnbescheinigung 2010 nur für die Zeitspanne von September bis und mit Ende November 2010 Lohnzahlungen an D._______ ausweist, lässt sich nicht ableiten, dass bereits bei Abschluss des diesbezüglichen Arbeitsvertrages der übereinstimmende Wille dieser Arbeitnehmerin und des Beschwerdeführers bestand, dass die Anstellung ohne Kündigung innert drei Monaten beendet wird (vgl. auch Urteil des BGer B 137/06 vom 14. Dezember 2007 E. 4.6, wo das Bundesgericht den Ausweis von Lohnzahlungen während einer Zeitspanne von nicht mehr als drei Monaten in einem Auszug aus dem individuellen Konto nicht als hinreichenden Beleg für einen auf drei Monate befristeten Arbeitsvertrag erachtete). Sodann können die vom Beschwerdeführer mit seiner Eingabe vom 11. Mai 2017 vorgelegten Dokumente nicht belegen, dass von Anfang an eine auf eine Dauer von nicht mehr als drei Monaten angelegte Anstellung von D._______ im Jahr 2010 vereinbart worden ist. Vielmehr geht daraus im Wesentlichen lediglich hervor, dass der Beschwerdeführer D._______ nach deren Darstellung am 14. November 2010 fristlos entlassen hat. Es liegen auch keine anderen Belege für eine von Beginn weg mit D._______ vereinbarte Befristung ihres im Jahr 2010 mit dem Beschwerdeführer abgeschlossenen Arbeitsvertrages auf höchstens drei Monate vor. Aus dem vom Beschwerdeführer im Übrigen angerufenen Umstand, dass ein Arbeitsvertrag nicht schriftlich sein muss, kann er im vorliegenden Kontext nichts zu seinen Gunsten ableiten.</w:t>
      </w:r>
    </w:p>
    <w:p>
      <w:r>
        <w:rPr>
          <w:b/>
        </w:rPr>
        <w:t>E. 5.5</w:t>
      </w:r>
    </w:p>
    <w:p>
      <w:r>
        <w:t>Nach dem Gesagten steht fest, dass der Beschwerdeführer aufgrund der Anstellung von D._______ verpflichtet gewesen wäre, per 1. September 2010 eine in das Register für die berufliche Vorsorge eingetragene Vorsorgeeinrichtung zu errichten oder sich einer solchen anzuschliessen.</w:t>
      </w:r>
    </w:p>
    <w:p>
      <w:r>
        <w:rPr>
          <w:b/>
        </w:rPr>
        <w:t>E. 5.6</w:t>
      </w:r>
    </w:p>
    <w:p>
      <w:r>
        <w:t>Die Arbeitnehmerin D._______ erwarb mit der Beendigung ihres Anstellungsverhältnisses beim Beschwerdeführer bzw. ihrem Austritt (30. November 2010) einen gesetzlichen Anspruch auf eine Freizügigkeitsleistung (vgl. Art. 2 Abs. 1 des Bundesgesetzes vom 17. Dezember 1993 über die Freizügigkeit in der beruflichen Alters-, Hinterlassenen- und Invalidenvorsorge [Freizügigkeitsgesetz, FZG; SR 831.42]). Deshalb und weil der Beschwerdeführer zu diesem Zeitpunkt keiner anderen Vorsorgeeinrichtung angeschlossen war, wurde der Beschwerdeführer nach der vorn in E. 3.6.3 genannten Ordnung ex lege per 1. September 2010 der Auffangeinrichtung angeschlossen. Der rückwirkende Anschluss per 1. September 2010 ist nach dem Ausgeführten grundsätzlich nicht zu beanstanden. Freilich hätte der Anschluss auf diesen Zeitpunkt als Anschluss gemäss Art. 60 Abs. 2 Bst. d BVG nicht in Form einer Gestaltungsverfügung, sondern nur im feststellenden Sinne angeordnet werden dürfen (vgl. E. 3.6.4). Weil per 1. Januar 2012 ein Anschluss an eine andere Vorsorgeeinrichtung bestand, hat die Vorinstanz sodann den streitbetroffenen Anschluss zu Recht nur für die Zeit bis 31. Dezember 2011 verfügt. Statt einen bis zum letzteren Zeitpunkt befristeten Zwangsanschluss (vgl. dazu E. 3.6.2) anzuordnen, hätte die Auffangeinrichtung indessen den gesetzlichen Anschluss auf den Zeitpunkt «aufheben» müssen, ab welchem der freiwillige Anschluss galt (vgl. E. 3.8). Mit anderen Worten hätte die Vorinstanz die (gebotene) Feststellung, dass ihr der Beschwerdeführer ab dem 1. September 2010 von Gesetzes wegen angeschlossen war, mit der Anordnung der Aufhebung dieses Anschlusses per 31. Dezember 2011 verbinden müssen.</w:t>
      </w:r>
    </w:p>
    <w:p>
      <w:r>
        <w:rPr>
          <w:b/>
        </w:rPr>
        <w:t>E. 5.7.1</w:t>
      </w:r>
    </w:p>
    <w:p>
      <w:r>
        <w:t>Mit Blick auf die Tatsache, dass die Verfahrensbeteiligten in ihren Eingaben an das Bundesverwaltungsgericht zu weiteren Angestellten des Beschwerdeführers und auch zu Anstellungsverhältnissen im Jahr 2011 Ausführungen machen, ist ergänzend darauf hinzuweisen, dass auch dann von einem Anschluss gemäss Art. 60 Abs. 2 Bst. d BVG in der Zeit vom 1. September 2010 bis 31. Dezember 2011 auszugehen ist, wenn im Jahr 2010 nebst D._______ kein weiteres obligatorisch zu versicherndes Personal beschäftigt worden wäre (also insbesondere E._______s Anstellung in diesem Jahr nicht der obligatorischen Versicherung unterstellt gewesen wäre) und/oder im Folgejahr kein der Versicherungspflicht unterliegendes Anstellungsverhältnis bestanden hätte. In diesem Zusammenhang ist Folgendes zu beachten: Gemäss Dispositiv-Ziff. III der angefochtenen Verfügung ergeben sich die Rechte und Pflichten aus dem Zwangsanschluss aus den im Anhang beschriebenen Anschlussbedingungen, welche integrierende Bestandteile der Verfügung sind. Die Anschlussbedingungen sehen vor, dass der Anschluss an die Auffangeinrichtung beidseitig unter Einhaltung einer sechsmonatigen Kündigungsfrist jeweils per Jahresende gekündigt werden kann (wobei für eine Kündigung durch den Arbeitgeber weitere Voraussetzungen erfüllt sein müssen). Dies bedeutet, dass der Anschluss (ohne Kündigung) auch dann weiter besteht, wenn (vorübergehend) kein obligatorisch zu versicherndes Personal beschäftigt wird. Allerdings sind in einem solchen Fall während dieser Zeit keine Beiträge zu entrichten (vgl. Urteile des BVGer A-5832/2016 vom 18. April 2017 E. 3.1.4, A-7102/2014 vom 11. Mai 2016 E. 3.2.2, C-3291/2011 vom 2. Mai 2013 E. 5.9.4.3).</w:t>
      </w:r>
    </w:p>
    <w:p>
      <w:r>
        <w:rPr>
          <w:b/>
        </w:rPr>
        <w:t>E. 5.7.2</w:t>
      </w:r>
    </w:p>
    <w:p>
      <w:r>
        <w:t>Der Beschwerdeführer bringt zwar sinngemäss auch vor, das Recht der Vorinstanz, einen Zwangsanschluss festzustellen, sei vorliegend bereits verjährt gewesen. Diesbezüglich ist ihm aber entgegenzuhalten, dass gegen die Feststellung eines rückwirkenden Zwangsanschlusses im Sinne von Art. 60 Abs. 2 Bst. d BVG die Einrede der Verjährung nicht erhoben werden kann (vgl. E. 3.7).</w:t>
      </w:r>
    </w:p>
    <w:p>
      <w:r>
        <w:rPr>
          <w:b/>
        </w:rPr>
        <w:t>E. 5.8</w:t>
      </w:r>
    </w:p>
    <w:p>
      <w:r>
        <w:t>Es ergibt sich aufgrund des hiervor in E. 5.1 ff. Dargelegten, dass in Dispositiv-Ziff. I der angefochtenen Verfügung der rückwirkende Anschluss per 1. September 2010 in feststellender statt in gestaltender Form hätte angeordnet und er zugleich per 31. Dezember 2011 hätte aufgehoben werden müssen. Dispositiv-Ziff. I der angefochtenen Verfügung ist daher wie folgt anzupassen: «Es wird festgestellt, dass der Arbeitgeber per 1. September 2010 bei der Stiftung Auffangeinrichtung BVG angeschlossen war. Dieser gesetzliche Anschluss wird rückwirkend per 31. Dezember 2011 aufgehoben.»</w:t>
      </w:r>
    </w:p>
    <w:p>
      <w:r>
        <w:rPr>
          <w:b/>
        </w:rPr>
        <w:t>E. 6</w:t>
      </w:r>
    </w:p>
    <w:p>
      <w:r>
        <w:t>Nach dem Dargelegten ist die Beschwerde in dem Sinne teilweise gutzuheissen, als der Wortlaut von Dispositiv-Ziff. I der angefochtenen Verfügung durch den in E. 5.8 genannten Passus zu ersetzen ist. Im Übrigen ist die Beschwerde abzuweisen und die angefochtene Verfügung - insbesondere auch in Bezug auf die rechtskonform auferlegten Kosten (vgl. Dispositiv-Ziff. II der Verfügung sowie E. 3.9 hiervor) - zu bestätigen.</w:t>
      </w:r>
    </w:p>
    <w:p>
      <w:r>
        <w:rPr>
          <w:b/>
        </w:rPr>
        <w:t>E. 7</w:t>
      </w:r>
    </w:p>
    <w:p>
      <w:r>
        <w:t>Ausgangsgemäss hat der Beschwerdeführer die Verfahrenskosten vor dem Bundesverwaltungsgericht zu tragen (vgl. Art. 63 Abs. 1 VwVG), dringt er doch im Resultat mit seinem Antrag nicht durch (vgl. dazu auch Urteil des BVGer A-3819/2016 vom 15. Juni 2017 E. 5.1). Die Verfahrenskosten sind angesichts des Umfanges und der Schwierigkeit der Streitsache - selbst unter Berücksichtigung des Aufwandes für die Instruktionsverfügung vom 2. Mai 2017 - auf Fr. 800.- festzusetzen (vgl. Art. 2 Abs. 1 in Verbindung mit Art. 4 des Reglements vom 21. Februar 2008 über die Kosten und Entschädigungen vor dem Bundesverwaltungsgericht [VGKE; SR 173.320.2]). Der einbezahlte Kostenvorschuss in gleicher Höhe ist zur Bezahlung der Verfahrenskosten zu verwenden. Der Vorinstanz sind keine Verfahrenskosten aufzuerlegen (vgl. Art. 63 Abs. 2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