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A-6804/2017 vom 31. Januar 2019</w:t>
      </w:r>
    </w:p>
    <w:p>
      <w:r>
        <w:t>Bundesverwaltungsgericht, 2019-01-31, DE</w:t>
      </w:r>
    </w:p>
    <w:p>
      <w:r>
        <w:rPr>
          <w:b/>
        </w:rPr>
        <w:t xml:space="preserve">Quelle: </w:t>
      </w:r>
      <w:r>
        <w:t>https://mcp.opencaselaw.ch/entscheid/bvger_A-6804_2017</w:t>
      </w:r>
    </w:p>
    <w:p>
      <w:r>
        <w:t>FR: TAF A-6804/2017 du 31 janvier 2019</w:t>
      </w:r>
    </w:p>
    <w:p>
      <w:r>
        <w:t>IT: TAF A-6804/2017 del 31 gennaio 2019</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Die angefochtene Verfügung ist ein zulässiges Anfechtungsobjekt und stammt von einer Behörde im Sinne von Art. 33 Bst. d VGG (vgl. Anhang 1 Bst. B Ziff. VII 1.4 der Regierungs- und Verwaltungsorganisationsverordnung vom 25. November 1998 [RVOV, SR 172.010.1]). Eine Ausnahme nach Art. 32 VGG liegt nicht vor, weshalb das Bundesverwaltungsgericht zur Beurteilung der vorliegenden Beschwerde zuständig ist. Das Verfahren richtet sich nach dem VwVG, soweit das VGG nichts anderes bestimmt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nahm am vorinstanzlichen Verfahren teil und ist als Adressatin der angefochtenen Verfügung sowohl formell als auch materiell beschwert, weshalb sie zur Einreichung der Beschwerde legitimiert ist.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w:t>
      </w:r>
    </w:p>
    <w:p>
      <w:r>
        <w:rPr>
          <w:b/>
        </w:rPr>
        <w:t>E. 3</w:t>
      </w:r>
    </w:p>
    <w:p>
      <w:r>
        <w:t>Zunächst ist die Frage des anwendbaren Rechts zu klären. Nach den allgemeinen intertemporalrechtlichen Grundsätzen ist bei Fehlen von Übergangsbestimmungen in materiell-rechtlicher Hinsicht in der Regel dasjenige Recht massgeblich, das im Zeitpunkt der Verwirklichung des streitigen Sachverhalts Geltung hat (statt vieler: BGE 140 V 136 E. 4.2.1 m.w.H.; Urteile des Bundesverwaltungsgerichts [BVGer] A-6131/2017 vom 9. August 2018 E. 4, A-2905/2017 vom 1. Februar 2018 E. 3 m.w.H.). In verfahrensrechtlicher Hinsicht sind in der Regel diejenigen Rechtssätze massgebend, welche im Zeitpunkt der Beschwerdebeurteilung Geltung haben, unter Vorbehalt spezialgesetzlicher Übergangsbestimmungen (statt vieler BGE 130 V 1 E. 3.2; vgl. auch Häfelin/Müller/Uhlmann, Allgemeines Verwaltungsrecht, 7. Aufl. 2016, Rz. 296 f.). Gestützt darauf überprüft das Bundesverwaltungsgericht - soweit keine besondere Regelung besteht - die Rechtmässigkeit eines angefochtenen Verwaltungsakts in der Regel anhand der bei dessen Ergehen geltenden materiellen Rechtslage (vgl. BGE 139 II 243 E. 11.1 und 129 II 497 E. 5.3.2; Urteil des BGer 2C_559/2011 vom 20. Januar 2012 E. 1.4 m.w.H.; Urteile des BVGer A-6131/2017 vom 9. August 2018 E. 4 und A-2905/2017 vom 1. Februar 2018 E. 3; Pierre Tschannen/Ulrich Zimmerli/Markus Müller, Allgemeines Verwaltungsrecht, 4. Aufl., 2014, § 24 Rz. 20). Am 1. Januar 2018 traten das neue Energiegesetz vom 30. September 2016 (EnG, SR 730.0, AS 2017 6839) sowie die neue Energieverordnung vom 1. November 2017 (EnV, SR 730.01, AS 2017 6889) in Kraft. Die angefochtene Verfügung vom 31. Oktober 2017, mit welcher die Rückzahlung der Summe der monatlichen Auszahlungen für das Geschäftsjahr 2016 angeordnet wurde, erging vor diesen Rechtsänderungen. Mangels anderslautender Übergangsbestimmungen sind vorliegend die bis 31. Dezember 2017 in Kraft stehenden Bestimmungen des aEnG sowie der aEnV anwendbar.</w:t>
      </w:r>
    </w:p>
    <w:p>
      <w:r>
        <w:rPr>
          <w:b/>
        </w:rPr>
        <w:t>E. 4.1</w:t>
      </w:r>
    </w:p>
    <w:p>
      <w:r>
        <w:t>Das schweizerische Übertragungsnetz - das Elektrizitätsnetz, welches der Übertragung von Elektrizität über grössere Distanzen im Inland dient (Art. 4 Abs. 1 Bst. h des Stromversorgungsgesetzes vom 23. März 2007 [StromVG, SR 734.7]) - wird von der nationalen Netzgesellschaft Swissgrid AG betrieben (Art. 18 StromVG). Zur Finanzierung verschiedener im Zusammenhang mit der Förderung von erneuerbaren Energien und der Verbesserung der Energieeffizienz anfallender Kosten erhebt die Swissgrid AG gemäss Art. 15b Abs. 1 aEnG einen Zuschlag auf die Übertragungskosten der Hochspannungsnetze (sog. Netzzuschlag; vgl. Urteil BVGer A-5557/2015 vom 17. November 2015 E. 3.1 m.w.H.). Die Netzgesellschaft kann den Netzzuschlag auf die Betreiber der unterliegenden Netze und diese ihn auf die Endverbraucher überwälzen (Art. 15b Abs. 2 aEnG).</w:t>
      </w:r>
    </w:p>
    <w:p>
      <w:r>
        <w:rPr>
          <w:b/>
        </w:rPr>
        <w:t>E. 4.2</w:t>
      </w:r>
    </w:p>
    <w:p>
      <w:r>
        <w:t>Endverbraucher, deren Elektrizitätskosten mindestens 10 Prozent bzw. zwischen 5 und 10 Prozent der Bruttowertschöpfung ausmachen, erhalten die bezahlten Netzzuschläge bei bestimmten Voraussetzungen vollumfänglich bzw. teilweise wieder zurückerstattet (Art. 15bbis Abs. 1 aEnG). Die Zuschläge werden nur rückvergütet, wenn sich der betreffende Endverbraucher spätestens in dem Jahr, für das er die Rückerstattung beantragt, in einer Zielvereinbarung zu Energieeffizienzmassnahmen verpflichtet, für das betreffende Jahr bis zum vom Bundesrat festgelegten Zeitpunkt ein Gesuch einreicht und der Rückerstattungsbetrag im betreffenden Jahr mindestens Fr. 20'000.- beträgt (vgl. dazu Art. 15bbis Abs. 2-7 aEnG und Art. 3m ff. aEnV). Die Frist zur Gesuchseinreichung hat der Bundesrat in Art. 3oter Abs. 1 aEnV festgelegt. Demnach ist das Gesuch bis spätestens sechs Monate nach Abschluss des Geschäftsjahres, für das die Rückerstattung beantragt wird, beim BFE einzureichen.</w:t>
      </w:r>
    </w:p>
    <w:p>
      <w:r>
        <w:rPr>
          <w:b/>
        </w:rPr>
        <w:t>E. 5.1</w:t>
      </w:r>
    </w:p>
    <w:p>
      <w:r>
        <w:t>Vorliegend bestreitet die Beschwerdeführerin nicht, das Gesuch um Rückerstattung des Zuschlags für das Geschäftsjahr 2016 nach Ablauf der in Art. 3oter Abs. 1 aEnV statuierten Frist eingereicht zu haben. Sie stellt sich jedoch auf den Standpunkt, dass es sich nicht um eine Verwirkungsfrist handle und sie deshalb davon ausgegangen sei, dass Unterlagen auch verspätet eingereicht werden könnten und diese trotzdem Rechtswirkung entfalten würden. In der Folge ist zu prüfen, wie die Frist zu qualifizieren ist.</w:t>
      </w:r>
    </w:p>
    <w:p>
      <w:r>
        <w:rPr>
          <w:b/>
        </w:rPr>
        <w:t>E. 5.2</w:t>
      </w:r>
    </w:p>
    <w:p>
      <w:r>
        <w:t>Die Zulässigkeit der Erstreckung von Fristen hängt davon ab, ob es sich um eine gesetzliche oder um eine behördlich angesetzte Frist handelt. Während vom Gesetz bestimmte Fristen nicht erstreckt werden können (Art. 22 Abs. 1 VwVG), ist eine Erstreckung bei behördlich angesetzten Fristen aus zureichenden Gründen möglich, wenn die Partei vor Ablauf der ursprünglichen Frist darum ersucht (Art. 22 Abs. 2 VwVG). Die Art. 22 VwVG zugrunde liegende Unterscheidung zwischen gesetzlichen und behördlich angesetzten Fristen widerspiegelt die Unterscheidung zwischen Verwirkungs- und Ordnungsfristen. Gesetzliche Fristen sind ihrer Natur nach Verwirkungsfristen, die dadurch gekennzeichnet sind, dass ein materielles oder prozessuales Recht erlischt, wenn die erforderliche Handlung nicht innerhalb der Frist vorgenommen wird. Eine Erstreckung ist vor diesem Hintergrund nicht möglich (Patricia Egli, in: Waldmann/Weissenberger [Hrsg.], Praxiskommentar zum Bundesgesetz über das Verwaltungsverfahren, Zürich 2016, N. 2 zu Art. 22). Demgegenüber handelt es sich bei den behördlichen Fristen in der Regel um Ordnungsfristen (vgl. Urs Peter Cavelti, in: Auer/Müller/Schindler [Hrsg.], VwVG, Kommentar zum Bundesgesetz über das Verwaltungsverfahren, 2. Auflage, 2019, N. 1 zu Art. 22). Die Dauer von gesetzlichen Fristen wird vom Gesetz bestimmt. Eine solche Frist bedarf somit keiner zeitlichen "Bemessung" durch eine Behörde, sondern wird für die betreffende Verfahrenshandlung, unabhängig vom Einzelfall, generell und unveränderlich vom Gesetz festgelegt. Zu den gesetzlichen Fristen sind auch Fristen in (gesetzmässigen) Verordnungen zu zählen, soweit sie die übrigen Merkmale einer gesetzlichen Frist aufweisen (Urs Peter Cavelti, in: Auer/Müller/Schindler [Hrsg.], a.a.O., N. 4 zu Art. 22 m.w.H.).</w:t>
      </w:r>
    </w:p>
    <w:p>
      <w:r>
        <w:rPr>
          <w:b/>
        </w:rPr>
        <w:t>E. 5.3</w:t>
      </w:r>
    </w:p>
    <w:p>
      <w:r>
        <w:t>Aus dem Wortlaut von Art. 15bbis Abs. 2 Bst. b aEnG geht hervor, dass die vom Bundesrat festzulegende Frist zur Gesuchseinreichung eine der Anspruchsvoraussetzungen für die Rückerstattung des Zuschlags ist. Somit handelt es sich bei der vom Bundesrat auf Verordnungsstufe festgelegten Frist um eine formelle Anspruchsvoraussetzung und entsprechend um eine Verwirkungsfrist (vgl. dazu Urteil des BVGer A-7747/2015 vom 27. März 2017 E. 7.3.1 und 7.3.2). Die Frist nach Art. 3oter Abs. 1 aEnV ist somit nicht erstreckbar.</w:t>
      </w:r>
    </w:p>
    <w:p>
      <w:r>
        <w:rPr>
          <w:b/>
        </w:rPr>
        <w:t>E. 6.1</w:t>
      </w:r>
    </w:p>
    <w:p>
      <w:r>
        <w:t>Weil die Beschwerdeführerin eine nicht erstreckbare Frist verpasste, hätte sie den geltend gemachten Rückerstattungsanspruch für das Geschäftsjahr 2016 nur dann nicht verwirkt, wenn die Frist wiederherzustellen wäre. Dies ist nachfolgend zu prüfen.</w:t>
      </w:r>
    </w:p>
    <w:p>
      <w:r>
        <w:rPr>
          <w:b/>
        </w:rPr>
        <w:t>E. 6.2</w:t>
      </w:r>
    </w:p>
    <w:p>
      <w:r>
        <w:t>Gemäss Art. 24 Abs. 1 VwVG wird eine unverschuldeterweise verpasste Frist wiederhergestellt, sofern die betroffene Person unter Angabe des Grundes innert 30 Tagen nach Wegfall des Hindernisses darum ersucht und die versäumte Rechtshandlung nachholt. Die Bestimmung ist Ausdruck eines allgemeinen, aus dem Verhältnismässigkeitsgrundsatz und dem Verbot des überspitzten Formalismus folgenden allgemeinen Rechtsgrundsatzes, wonach um Wiederherstellung einer gesetzlichen oder behördlichen Frist ersuchen kann, wer sie unverschuldeterweise nicht wahren konnte (vgl. BGE 126 II 145 E. 3b/aa m.w.H.; Patricia Egli, in: Waldmann/Weissenberger [Hrsg.], a.a.O., N. 1 zu Art. 24 m.w.H.). Ein Versäumnis gilt als unverschuldet, wenn der betroffenen Person keine Nachlässigkeit vorgeworfen werden kann und objektive Gründe, d.h. solche, auf die sie keinen Einfluss nehmen kann, vorliegen. Nicht als unverschuldete Hindernisse gelten namentlich Unkenntnis der gesetzlichen Vorschriften, Arbeitsüberlastung, Ferienabwesenheit oder organisatorische Unzulänglichkeiten (vgl. statt vieler: Urteile des BVGer A-5069/2010 vom 28. April 2011 E. 2.5, A-5798/2007 vom 6. Juli 2009 E. 2.7; vgl. auch Moser/Beusch/ Kneubühler, Prozessieren vor dem Bundesverwaltungsgericht, 2. Aufl. 2013, Rz. 2.139).</w:t>
      </w:r>
    </w:p>
    <w:p>
      <w:r>
        <w:rPr>
          <w:b/>
        </w:rPr>
        <w:t>E. 6.3</w:t>
      </w:r>
    </w:p>
    <w:p>
      <w:r>
        <w:t>Die von der Beschwerdeführerin geltend gemachten Begebenheiten für das Verpassen der Frist (vgl. vorstehend Sachverhalt Bst. E) vermögen eine Wiederherstellung der Frist nicht zu rechtfertigen, haben diese doch im Sinne der Rechtsprechung letztlich als organisatorische Unzulänglichkeiten zu gelten. Im Weiteren rechtfertigt auch die falsche Annahme der Beschwerdeführerin, dass es sich vorliegend nicht um eine Verwirkungsfrist handle, die Wiederherstellung der Frist nicht. So stellt die Unkenntnis der gesetzlichen Vorschriften bzw. deren Auswirkungen ebenfalls kein unverschuldetes Hindernis im Sinne der Rechtsprechung dar, zumal die Vor-instanz die Beschwerdeführerin in ihrer Verfügung vom 3. Februar 2017 explizit darauf hingewiesen hat, dass die Gesuchstellerin sämtliche ausbezahlten Beträge zuhanden des Fonds zurückzuzahlen habe, wenn sie für die Geschäftsjahre, für welche sie monatliche Beiträge ausbezahlt erhalten habe, in der Folge kein Gesuch um Rückerstattung nach Art. 3oter aEnV einreiche. Die Voraussetzungen für eine Wiederherstellung der Frist nach Art. 24 Abs. 1 VwVG sind somit nicht erfüllt.</w:t>
      </w:r>
    </w:p>
    <w:p>
      <w:r>
        <w:rPr>
          <w:b/>
        </w:rPr>
        <w:t>E. 7.1</w:t>
      </w:r>
    </w:p>
    <w:p>
      <w:r>
        <w:t>Die Beschwerdeführerin stellt sich weiter auf den Standpunkt, dass die Vorinstanz ungerechtfertigt bereichert sei, weil sie über die von ihr bezahlten Netzzuschläge verfüge, die rechtmässigerweise ihr gehören würden. Die Rückforderung sei ein rein formeller Akt. Dass ein solcher die Rückzahlung eines an sich geschuldeten Betrages verhindere, widerspreche dem allgemeinen Rechtsempfinden. Das Verhalten der Vorinstanz erscheine rechtsmissbräuchlich.</w:t>
      </w:r>
    </w:p>
    <w:p>
      <w:r>
        <w:rPr>
          <w:b/>
        </w:rPr>
        <w:t>E. 7.2</w:t>
      </w:r>
    </w:p>
    <w:p>
      <w:r>
        <w:t>Analog zu den privatrechtlichen Regeln über die ungerechtfertigte Bereicherung (Art. 62 ff. OR) gilt auch im Verwaltungsrecht als allgemeiner Rechtsgrundsatz, dass aus einem nicht verwirklichten oder nachträglich weggefallenen Grund erfolgte Zuwendungen (bzw. rechtsgrundlos erbrachte Leistungen) zurückzuerstatten sind (BGE 139 V 82 E. 3.3.2, 138 V 426 E. 5.1, 135 II 274 E. 3.1, 124 II 570 E. 4b; Urteile des BGer 2C_678/2012 vom 17. Mai 2013 E. 2.3, 8C_79/2012 vom 10. Mai 2012 E. 4.1). Ungerechtfertigt sind insbesondere Leistungen, auf welche mate-riell-rechtlich kein Anspruch besteht (BGE 124 II 570 E. 4b, 98 V 274 E. 2).</w:t>
      </w:r>
    </w:p>
    <w:p>
      <w:r>
        <w:rPr>
          <w:b/>
        </w:rPr>
        <w:t>E. 7.3</w:t>
      </w:r>
    </w:p>
    <w:p>
      <w:r>
        <w:t>Aufgrund der verpassten Frist, welche eine formelle Anspruchsvoraussetzung darstellt, ist der Anspruch der Beschwerdeführerin auf Rückerstattung des Zuschlags gar nicht erst entstanden. Die Vorinstanz ist somit berechtigt, gestützt auf Art. 3osepties Abs. 6 aEnV den für das Geschäftsjahr 2016 bereits ausbezahlten Betrag (vgl. vorstehend Sachverhalt Bst. C) von der Beschwerdeführerin zurückzufordern. Folglich liegt keine ungerechtfertigte Bereicherung seitens der Vorinstanz vor. Demzufolge ist auch nicht ersichtlich und wird von der Beschwerdeführerin auch nicht weiter ausgeführt, inwieweit das Verhalten der Vorinstanz rechtsmissbräuchlich sein sollte.</w:t>
      </w:r>
    </w:p>
    <w:p>
      <w:r>
        <w:rPr>
          <w:b/>
        </w:rPr>
        <w:t>E. 8.1</w:t>
      </w:r>
    </w:p>
    <w:p>
      <w:r>
        <w:t>Schliesslich macht die Beschwerdeführerin geltend, dass eine Verwirkungsfrist von lediglich sechs Monaten in keiner Art und Weise verhältnismässig sei. Es sei kein Grund zu erkennen, weshalb gerade hier eine so kurze Frist gelten solle. Mehr Sinn ergäbe eine Frist, die sich an diejenigen des Privatrechts anlehnen würde, d.h. eine solche von fünf oder zehn Jahren. Art. 3oter Abs. 1 aEnV sei daher, da unverhältnismässig, verfassungswidrig.</w:t>
      </w:r>
    </w:p>
    <w:p>
      <w:r>
        <w:rPr>
          <w:b/>
        </w:rPr>
        <w:t>E. 8.2</w:t>
      </w:r>
    </w:p>
    <w:p>
      <w:r>
        <w:t>Die Vorinstanz bringt hierzu vor, dass die Einreichung des Gesuchs Teil eines jährlich wiederkehrenden Prozesses sei. Jedes Jahr müssten die finanziellen Mittel des Netzzuschlagsfonds für das Folgejahr festgelegt und budgetiert werden können. Dies sei für die längerfristige Planbarkeit des Fonds unabdingbar. Nur mit einer zeitgebundenen Einreichung der Gesuche um Rückerstattung könne diese Planbarkeit sichergestellt werden. Die Frist sei somit sachlich begründet und verhältnismässig. Der hierfür benötigte Zeitaufwand sei innert sechs Monaten ohne Weiteres zu bewältigen, zumal die gleichen Daten für den Abschluss des vergangenen Geschäftsjahres ohnehin bearbeitet werden müssten.</w:t>
      </w:r>
    </w:p>
    <w:p>
      <w:r>
        <w:rPr>
          <w:b/>
        </w:rPr>
        <w:t>E. 8.3</w:t>
      </w:r>
    </w:p>
    <w:p>
      <w:r>
        <w:t>Auf Beschwerde hin kann das Bundesverwaltungsgericht vorfrageweise Verordnungen des Bundesrates auf ihre Gesetzes- und Verfassungsmässigkeit prüfen (konkrete, akzessorische, inzidente Normenkontrolle). Der Umfang der Kognitionsbefugnis hängt davon ab, ob es sich um eine unselbständige oder um eine selbständige Verordnung handelt. Bei unselbständigen Bundesratsverordnungen, die sich - wie vorliegend die aEnV - auf eine gesetzliche Delegation stützen (Art. 164 Abs. 2 der Bundesverfassung der Schweizerischen Eidgenossenschaft vom 18. April 1999 [BV, SR 101]), prüft das Bundesverwaltungsgericht in erster Linie,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Ermessensspielraum für die inhaltliche Ausgestaltung der unselbständigen Verordnung eingeräumt, so ist dieser Spielraum für die rechtsanwendenden Behörden verbindlich (Art. 190 BV). Das Bundesverwaltungsgericht darf in diesem Fall bei der Überprüfung der Verordnung nicht sein eigenes Ermessen an die Stelle desjenigen des Bundesrates setzen, sondern hat sich auf die Prüfung zu beschränken, ob die Verordnung den Rahmen der dem Bundesrat im Gesetz delegierten Kompetenzen offensichtlich sprengt oder aus anderen Gründen gesetzes- oder verfassungswidrig ist (BGE 143 II 87 E. 4.4, BGE 141 II 169 E. 3.4; BVGE 2015/22 E. 4.2, BVGE 2011/46 E. 5.4.1, BVGE 2010/49 E. 8.3.2; Moser/Beusch/Kneubühler, a.a.O., Rz. 2.177 ff.; je mit weiteren Hinweisen). Die Zweckmässigkeit der getroffenen Anordnung entzieht sich jedoch der gerichtlichen Kontrolle. Es ist nicht Aufgabe des Bundesverwaltungsgerichts, sich zu deren wirtschaftlicher oder politischer Sachgerechtigkeit zu äussern. Die Bundesratsverordnungen unterliegen also in keinem Fall einer Angemessenheitskontrolle (BGE 143 II 87 E. 4.4, BGE 140 II 194 E. 5.8; Urteile des BVGer A-688/2018 vom 1. Oktober 2018 E. 5.3, A-5647/2016 vom 6. September 2018 E. 4.1.3). Hingegen kann das Gericht einer Verordnungsbestimmung im konkreten Fall die Anwendung versagen, wenn sie im Widerspruch zum Verhältnismässigkeitsprinzip gemäss Art. 5 Abs. 2 BV steht (BGE 140 II 194 E. 5.8; Urteil des BVGer C-6579/2016 vom 19. Juni 2018 E. 4.1.3).</w:t>
      </w:r>
    </w:p>
    <w:p>
      <w:r>
        <w:rPr>
          <w:b/>
        </w:rPr>
        <w:t>E. 8.4</w:t>
      </w:r>
    </w:p>
    <w:p>
      <w:r>
        <w:t>Art. 15bbis Abs. 2 Bst. b aEnG gibt als Delegationsnorm dem Bundesrat lediglich vor, dass er den erforderlichen Zeitpunkt für die Einreichung des Gesuchs um Rückerstattung des Netzzuschlags festzulegen hat. Somit kommt dem Bundesrat ein weiter Ermessensspielraum zur Festlegung dieser Frist zu. Der Bundesrat hat im Rahmen dieses sehr weiten Ermessensspielraums Art. 3oter Abs. 1 aEnV erlassen. Diese im vorliegenden Verfahren umstrittene Verordnungsbestimmung ist mit Blick auf Art. 190 BV für das Bundesverwaltungsgericht verbindlich. In der Folge bleibt zu prüfen, ob Art. 3oter Abs. 1 aEnV unter dem Aspekt der Verhältnismässigkeit zulässig ist.</w:t>
      </w:r>
    </w:p>
    <w:p>
      <w:r>
        <w:rPr>
          <w:b/>
        </w:rPr>
        <w:t>E. 8.5</w:t>
      </w:r>
    </w:p>
    <w:p>
      <w:r>
        <w:t>Das in Art. 5 Abs. 2 BV verankerte Verhältnismässigkeitsprinzip verlangt, dass jede staatliche Verwaltungsmassnahme für das Erreichen des im öffentlichen oder privaten Interesse liegenden Zieles geeignet, erforderlich und für die betroffene Person zumutbar sein muss (BGE 142 I 49 E. 9.1; Urteil des BVGer A-6090/2017 vom 28. Juni 2018 E. 5.7.1; je m.w.H.). Dieser Grundsatz gilt sowohl in der Rechtsetzung wie auch in der Rechtsanwendung (zum Ganzen: Urteil des BVGer A-2013/2017 vom 14. November 2017 E. 5.2 m.w.H.).</w:t>
      </w:r>
    </w:p>
    <w:p>
      <w:r>
        <w:rPr>
          <w:b/>
        </w:rPr>
        <w:t>E. 8.6</w:t>
      </w:r>
    </w:p>
    <w:p>
      <w:r>
        <w:t>Wie die Vorinstanz zutreffend festhält, stellt die Einreichung des Gesuchs um Rückerstattung des Netzzuschlags Teil eines jährlich wiederkehrenden Prozesses dar. Nur mit einer zeitgebundenen Einreichung der Gesuche kann die Planbarkeit des Netzzuschlagsfonds sichergestellt werden. Die sechsmonatige Frist von Art. 3oter Abs. 1 aEnV stützt sich somit auf ernsthafte Gründe und ist sowohl geeignet als auch erforderlich, um diese Planbarkeit sicherzustellen. Im Weiteren ist die Frist zur Gesuchseinreichung für die Gesuchstellenden auch zumutbar, ist doch der hierfür benötigte Zeitaufwand überschaubar und innerhalb von sechs Monaten nach Ende des Geschäftsjahrs zu bewältigen. Abgesehen davon war vorliegend auch nicht die zur Verfügung stehende Zeit von sechs Monaten der Grund für das Verpassen der Frist. Vielmehr waren es - wie bereits ausgeführt (vgl. E. 6.3) - organisatorische Unzulänglichkeiten, die zum Verpassen der Frist geführt haben.</w:t>
      </w:r>
    </w:p>
    <w:p>
      <w:r>
        <w:rPr>
          <w:b/>
        </w:rPr>
        <w:t>E. 8.7</w:t>
      </w:r>
    </w:p>
    <w:p>
      <w:r>
        <w:t>Insgesamt ergibt sich somit, dass die Frist in Art. 3oter Abs. 1 aEnV das Verhältnismässigkeitsprinzip nicht verletzt.</w:t>
      </w:r>
    </w:p>
    <w:p>
      <w:r>
        <w:rPr>
          <w:b/>
        </w:rPr>
        <w:t>E. 9</w:t>
      </w:r>
    </w:p>
    <w:p>
      <w:r>
        <w:t>Zusammenfassend ist festzuhalten, dass die Vorinstanz die Beschwerdeführerin mangels rechtzeitiger Einreichung des Gesuchs um Rückerstattung des Netzzuschlags für das Geschäftsjahr 2016 zu Recht verpflichtete, die Summe der monatlichen Auszahlungen von Fr. 79'624.75 für das Geschäftsjahr 2016 der Stiftung Kostendeckende Einspeisevergütung zurückzuzahlen. Bei diesem Ergebnis ist die Beschwerde vollumfänglich abzuweisen.</w:t>
      </w:r>
    </w:p>
    <w:p>
      <w:r>
        <w:rPr>
          <w:b/>
        </w:rPr>
        <w:t>E. 10.1</w:t>
      </w:r>
    </w:p>
    <w:p>
      <w:r>
        <w:t>Bei diesem Verfahrensausgang gilt die Beschwerdeführerin als unterliegend und hat daher die Verfahrenskosten zu tragen (vgl. Art. 63 Abs. 1 VwVG). Diese werden auf Fr. 4'500.- festgesetzt (vgl. Art. 1 ff. des Reglements vom 21. Februar 2008 über die Kosten und Entschädigungen vor dem Bundesverwaltungsgericht [VGKE, SR 173.320.2]) und sind mit dem bereits geleisteten Kostenvorschuss in gleicher Höhe zu verrechnen.</w:t>
      </w:r>
    </w:p>
    <w:p>
      <w:r>
        <w:rPr>
          <w:b/>
        </w:rPr>
        <w:t>E. 10.2</w:t>
      </w:r>
    </w:p>
    <w:p>
      <w:r>
        <w:t>Die Vorinstanz hat als Bundesbehörde keinen Anspruch auf eine Parteientschädigung (vgl. Art. 7 Abs. 3 VGKE). Gleiches gilt für die unterliegende Beschwerdeführerin (vgl.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