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A-6731/2013 vom 4. Februar 2014</w:t>
      </w:r>
    </w:p>
    <w:p>
      <w:r>
        <w:t>Bundesverwaltungsgericht, 2014-02-04, FR</w:t>
      </w:r>
    </w:p>
    <w:p>
      <w:r>
        <w:rPr>
          <w:b/>
        </w:rPr>
        <w:t xml:space="preserve">Quelle: </w:t>
      </w:r>
      <w:r>
        <w:t>https://mcp.opencaselaw.ch/entscheid/bvger_A-6731_2013</w:t>
      </w:r>
    </w:p>
    <w:p>
      <w:r>
        <w:t>FR: TAF A-6731/2013 du 4 février 2014</w:t>
      </w:r>
    </w:p>
    <w:p>
      <w:r>
        <w:t>IT: TAF A-6731/2013 del 4 febbraio 2014</w:t>
      </w:r>
    </w:p>
    <w:p>
      <w:pPr>
        <w:pStyle w:val="Heading2"/>
      </w:pPr>
      <w:r>
        <w:t>Regeste</w:t>
      </w:r>
    </w:p>
    <w:p>
      <w:r>
        <w:t>Protection des données</w:t>
      </w:r>
    </w:p>
    <w:p>
      <w:pPr>
        <w:pStyle w:val="Heading2"/>
      </w:pPr>
      <w:r>
        <w:t>Erwägungen</w:t>
      </w:r>
    </w:p>
    <w:p>
      <w:r>
        <w:rPr>
          <w:b/>
        </w:rPr>
        <w:t>E. 1.1</w:t>
      </w:r>
    </w:p>
    <w:p>
      <w:r>
        <w:t>La procédure de recours devant le Tribunal administratif fédéral (le Tribunal)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la décision attaquée satisfait aux conditions qui prévalent à la reconnaissance d'une décision (art. 5 al. 1 let. c PA) et n'entre pas dans le champ d'exclusion matériel de l'art. 32 LTAF. L'ODM est en outre une autorité précédente au sens de l'art. 33 let. d LTAF (cf. arrêt du Tribunal administratif fédéral A-181/2013 du 5 novembre 2013 consid. 1.1). Le Tribunal est donc compétent pour connaître du recours.</w:t>
      </w:r>
    </w:p>
    <w:p>
      <w:r>
        <w:rPr>
          <w:b/>
        </w:rPr>
        <w:t>E. 1.3</w:t>
      </w:r>
    </w:p>
    <w:p>
      <w:r>
        <w:t>Destinataire de la décision attaquée qui l'a débouté de ses conclusions, le recourant a qualité pour recourir (art. 48 al. 1 PA). Le recours, présenté dans le délai (art. 50 al. 1 PA) et les formes (art. 52 al. 1 PA) prescrits par la loi, est ainsi recevable.</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(ATAF 2007/27 consid. 3.3).</w:t>
      </w:r>
    </w:p>
    <w:p>
      <w:r>
        <w:rPr>
          <w:b/>
        </w:rPr>
        <w:t>E. 3</w:t>
      </w:r>
    </w:p>
    <w:p>
      <w:r>
        <w:t>Le litige porte, en l'occurrence, sur le refus opposé par l'autorité inférieure à la demande en rectification d'une donnée (date de naissance) inscrite dans le système d'information central sur la migration (SYMIC). La démarche du recourant s'inscrit par conséquent dans l'exercice du droit de rectification de l'art. 25 de la loi fédérale du 19 juin 1992 sur la protection des données (LPD, RS 235.1), expressément réservé à l'art. 19 al. 1 de l'ordonnance du 12 avril 2006 sur le système d'information central sur la migration (ordonnance SYMIC, RS 142.513). Il s'agit donc d'une procédure en matière de modification des données personnelles - la date de naissance étant une telle donnée personnelle (cf. art. 4 al. 2 let. a de l'ordonnance SYMIC) -, qui est indépendante de la procédure d'asile (cf. arrêt du Tribunal administratif fédéral A 6540/2012 du 3 mai 2012 consid. 1.3 et la réf. cit.). De là découle la compétence de la Cour I du Tribunal administratif fédéral (cf. art. 23 al. 5 du règlement du Tribunal administratif fédéral du 17 avril 2008 et l'annexe y relative [RTAF, RS 173.320.1]). La présente procédure ne porte en revanche pas sur les garanties spécifiques dues à la minorité prétendue d'un requérant d'asile (cf. arrêt du Tribunal fédéral 1C_240/2012 du 13 août 2012 consid. 4).</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Ces données sont ensuite enregistrées dans le registre informatique SYMIC (art. 4 al. 1 let. a LDEA), qui tient lieu pour la personne concernée de registre d'état civil provisoire durant sa procédure d'asile (cf. arrêt du Tribunal administratif fédéral A-526/2013 du 9 juillet 2013 consid. 4.1 et réf. cit.).</w:t>
      </w:r>
    </w:p>
    <w:p>
      <w:r>
        <w:rPr>
          <w:b/>
        </w:rPr>
        <w:t>E. 4.2</w:t>
      </w:r>
    </w:p>
    <w:p>
      <w:r>
        <w:t>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(ATAF 2013/30 consid. 4.1 et réf. cit.). Il appartient au maître du fichier, en l'occurrence l'ODM (art. 2 LDEA), de prouver l'exactitude des données lorsque la personne concernée les conteste. En revanche, il incombe à la personne qui demande la rectification d'une donnée de prouver l'exactitude de la modification demandée (ATAF 2013/30 consid. 4.1 et réf. cit. ; voir aussi Jan Bangert, in: Urs Maurer-Lambrou/Nedim Peter Vogt [éd.], Datenschutzgesetz, Basler Kommentar, 2ème éd., Bâle 2006, ch. 52 ad art. 25 LPD).</w:t>
      </w:r>
    </w:p>
    <w:p>
      <w:r>
        <w:rPr>
          <w:b/>
        </w:rPr>
        <w:t>E. 5.1</w:t>
      </w:r>
    </w:p>
    <w:p>
      <w:r>
        <w:t>Dans le cas présent, le recourant fait grief à l'autorité inférieure d'avoir refusé de rectifier sa date de naissance ("[...]") dans le registre SYMIC ; il soutient être né en [...], conformément à ce qui figure sur sa "taskara" (13 ans en 2011). L'inscription d'une date de naissance correspondant au traitement d'une donnée personnelle au sens des art. 5 et 25 LPD, et le recourant ayant un intérêt légitime à sa rectification puisque les données enregistrées dans SYMIC tiennent lieu pour lui de registre d'état civil provisoire, il convient d'examiner si c'est à bon droit que l'autorité inférieure a refusé de procéder à la rectification demandée.</w:t>
      </w:r>
    </w:p>
    <w:p>
      <w:r>
        <w:rPr>
          <w:b/>
        </w:rPr>
        <w:t>E. 5.2</w:t>
      </w:r>
    </w:p>
    <w:p>
      <w:r>
        <w:t>Les griefs du recourant s'articulent essentiellement autour de deux axes. D'une part, selon lui, la "taskara" produite constitue un moyen de preuve authentique et suffisant pour permettre la rectification de ses données personnelles. Il affirme ainsi avoir retiré personnellement ce document en Afghanistan en 2011 dans le cadre de la procédure ouverte au Danemark par son frère pour lui permettre de bénéficier du regroupement familial dans ce pays. D'autre part, il reproche à l'autorité inférieure d'avoir donné une importance accrue à son analyse osseuse, dont les fondements scientifiques seraient remis en question en France, et insuffisamment tenu compte de sa situation particulière de requérant d'asile mineur. L'autorité inférieure a renoncé à s'exprimer sur ces griefs et s'est référée aux motifs de sa décision. Dans celle-ci, elle retient que la "taskara" présente des signes d'irrégularité et la considère comme dénuée de valeur probante.</w:t>
      </w:r>
    </w:p>
    <w:p>
      <w:r>
        <w:rPr>
          <w:b/>
        </w:rPr>
        <w:t>E. 5.3</w:t>
      </w:r>
    </w:p>
    <w:p>
      <w:r>
        <w:t>A titre préliminaire, il convient de rappeler qu'il incombe au recourant, et non à l'autorité inférieure de prouver l'exactitude de la modification demandée (cf. supra, consid. 4.2) et, partant, de démontrer l'authenticité du document produit à l'appui de sa requête. Or, comme l'a relevé le Tribunal administratif fédéral à de multiples reprises, une "taskara" est un document notoirement facile à éditer ou à falsifier, de sorte qu'on ne saurait lui accorder une valeur probante accrue (ATAF 2013/30 consid. 4.2.2 et réf. cit.). Ce document ne permet dès lors pas, en soi, de justifier une modification de la date de naissance de l'intéressé dans le système SYMIC (cf. arrêt du Tribunal fédéral 1C_240/2012 du 13 août 2012 consid. 5.1). Il doit par conséquent être apprécié dans le cadre d'un examen global, au même titre que les autres éléments avancés par le recourant, et en tenant compte de la situation particulière des requérants d'asile qui ne peuvent s'adresser à la représentation diplomatique de leur pays d'origine. En l'occurrence, le recourant est arrivé en Suisse dans la nuit du 5 juin 2013 sans aucun document d'identité et a affirmé, lors de son audition par l'autorité inférieure deux jours plus tard, qu'il avait expédié depuis l'Afghanistan une "taskara" à son frère en 2011. Puis, exhorté par l'autorité inférieure à fournir sans délai un document de voyage ou une pièce d'identité, il a remis une "taskara" le 20 juin 2013. L'on ne sait toutefois rien de la manière dont ce document a été établi ni des données qui y figurent. Ainsi, il n'est aucunement possible d'exclure que certaines données soient purement et simplement le reflet des indications fournies. L'autorité inférieure a de plus relevé, sans être contredite de manière déterminante par le recourant, des signes d'irrégularités dans ce document. En ces conditions, il n'y a pas lieu de se départir de la jurisprudence constante du Tribunal administratif fédéral qui n'attribue pas une valeur déterminante à une "taskara". La production de la seule "taskara" par le recourant devant l'autorité inférieure ne permettait par conséquent pas de justifier une rectification de sa date de naissance dans le registre SYMIC. Le grief y afférent sera par conséquent écarté.</w:t>
      </w:r>
    </w:p>
    <w:p>
      <w:r>
        <w:rPr>
          <w:b/>
        </w:rPr>
        <w:t>E. 6.1</w:t>
      </w:r>
    </w:p>
    <w:p>
      <w:r>
        <w:t>Cela étant, il est constant que la date de naissance figurant actuellement dans le registre SYMIC ("[...]") n'est en soi pas exacte. Cela découle des motifs de son inscription et de son caractère fictif (cf. arrêt du Tribunal administratif fédéral A-2399/2013 du 4 septembre 2013 consid. 4.2 et réf. cit.). Il convient dès lors d'examiner, en vertu de l'art. 25 al. 2 LPD, si la modification requise paraît plus plausible que la date actuellement inscrite. C'est dans ce cadre que les autres griefs du recourant seront examinés.</w:t>
      </w:r>
    </w:p>
    <w:p>
      <w:r>
        <w:rPr>
          <w:b/>
        </w:rPr>
        <w:t>E. 6.2</w:t>
      </w:r>
    </w:p>
    <w:p>
      <w:r>
        <w:t>A l'appui de sa décision, l'autorité inférieure a retenu que la minorité du recourant a été d'emblée mise en doute à son arrivée au CEP au vu de son apparence physique. L'autorité inférieure a dès lors ordonné le jour même un examen médical du recourant, sous la forme d'une analyse de l'âge osseux. Cette analyse a révélé que l'âge osseux du recourant différait significativement de ses déclarations (écart de plus de deux ans et demi). L'autorité inférieure a ensuite relevé le caractère vague des réponses apportées par le recourant à de nombreuses questions chronologiques, et a rappelé qu'il avait affirmé lors de son audition avoir menti aux autorités grecques sur son âge, en déclarant avoir 20 ans. L'autorité inférieure a dès lors tenu sa minorité pour invraisemblable.</w:t>
      </w:r>
    </w:p>
    <w:p>
      <w:r>
        <w:rPr>
          <w:b/>
        </w:rPr>
        <w:t>E. 6.3</w:t>
      </w:r>
    </w:p>
    <w:p>
      <w:r>
        <w:t>Selon la jurisprudence, l'estimation de l'âge d'une personne donnée sur la base de son apparence physique revêt une valeur probante fortement amoindrie lorsque l'on se trouve - comme en l'espèce - en présence d'une personne prétendant se situer dans la tranche d'âge entre quinze et vingt ans (cf. arrêts du Tribunal administratif fédéral E 2308/2013 du 8 mai 2013 consid. 2.2 et A-4963/2011 du 2 avril 2012 consid. 4.4.2). C'est la raison pour laquelle le législateur a souhaité permettre à l'ODM d'ordonner une analyse de l'âge osseux dans une telle situation (art. 26 al. 2bis LAsi). Cette analyse ne permet cependant pas d'établir de façon suffisamment fiable l'âge exact d'une personne et ne constitue dès lors qu'un indice pour se déterminer à ce sujet (cf. ATAF 2013/30 consid. 4.2.3 et réf. cit.). Il appartient ainsi à l'ODM de procéder d'office à une clarification supplémentaire des données relatives à l'âge de l'intéressé, par le biais de questions ciblées portant, notamment, sur son parcours de vie, sa scolarité, sa formation professionnelle, ses activités passés, ses relations familiales ainsi que sur son voyage et son pays d'origine ou de dernière résidence (cf. arrêt E 2308/2013 précité consid. 2.2 et réf. cit.). Lorsque l'écart existant entre l'âge osseux estimé et l'âge chronologique allégué est de plus de trois ans, cette analyse peut avoir valeur de moyen de preuve en défaveur de l'intéressé (ATAF 2013/30 consid. 4.2.3).</w:t>
      </w:r>
    </w:p>
    <w:p>
      <w:r>
        <w:rPr>
          <w:b/>
        </w:rPr>
        <w:t>E. 6.4</w:t>
      </w:r>
    </w:p>
    <w:p>
      <w:r>
        <w:t>En l'occurrence, comme il a été rappelé, parmi les moyens de preuve invoqués par le recourant, seule la "taskara" a une certaine pertinence, sans toutefois avoir la valeur probante accrue que celui-ci chercher à lui attribuer. Elle ne présente ainsi pas une garantie suffisante d'authenticité pour permettre la rectification des données personnelles du recourant. Elle ne permet pas non plus de rendre plausible la date de naissance prétendue. Au contraire, l'autorité inférieure invoque de manière convaincante l'existence d'un faisceau d'indices permettant de retenir que le recourant est vraisemblablement majeur. Tout d'abord, le recourant affirme avoir menti aux autorités grecques lorsqu'il leur a déclaré avoir vingt ans. Par conséquent, si l'on ne peut inférer de cette seule allégation sa majorité, il en ressort néanmoins qu'il considère que son aspect physique lui confère l'apparence d'un jeune adulte. C'est d'ailleurs bien ce qui a conduit l'autorité inférieure à ordonner une analyse de son âge osseux. Il ressort ensuite de cette analyse médicale que l'âge osseux ("18 ans") du recourant diffère "significativement" de l'âge chronologique ("15 ans et 5 mois"), ce dont le médecin a inféré que celui-ci était majeur (18 ans en 2013). Il en résulte que, si l'analyse pratiquée ne permettait pas de retenir de façon certaine que le recourant était majeur, elle constituait néanmoins un indice relativement important de l'inexactitude de la date de naissance alléguée. Les documents produits par le recourant ne sont d'ailleurs pas propres à mettre en cause ce constat. Au contraire, ils le desservent. Les auteurs de la présentation intervenue au XIème colloque français du droit des étrangers relèvent en effet que la méthode utilisée est "fiable à plus ou moins de 18 mois" alors que la jurisprudence suisse retient un écart de trois ans (cf. supra consid. 6.3). Enfin, le comité consultatif national français d'éthique indique expressément dans sa conclusion qu'il ne "récuse pas a priori [l'emploi de l'analyse de l'âge osseux], mais suggère que [celle-ci] soit relativisée de façon telle que le statut de mineur ne puisse en dépendre exclusivement". Or, l'autorité inférieure ne s'est pas reposée sur cette unique analyse, mais a poursuivi l'instruction en posant au recourant de nombreuses questions ciblées sur son parcours de vie, ainsi qu'en l'exhortant à produire une pièce d'identité ou un document de voyage. Le recourant a néanmoins constamment répondu qu'il ignorait la réponse à l'ensemble des questions portant sur son année de naissance (cf. dossier ODM, pièce A10/13 p. 3 ch. 1.06), son mois de naissance (cf. pièce A10/13 p. 3 ch. 1.06), l'année où il a terminé ou commencé sa scolarité (cf. pièce A10/13, p. 4 ch. 1.17.04), l'âge de ses frères, de sa mère, de son père (cf. pièce A10/13, p. 5 s. ch. 3.01) et tout autre repère qui pourrait consolider son âge chronologique.</w:t>
      </w:r>
    </w:p>
    <w:p>
      <w:r>
        <w:rPr>
          <w:b/>
        </w:rPr>
        <w:t>E. 6.5</w:t>
      </w:r>
    </w:p>
    <w:p>
      <w:r>
        <w:t>Compte tenu de ce qui précède, en particulier de la force probante réduite de la "taskara", de l'analyse de l'âge osseux, des déclarations du recourant sur son parcours de vie, ainsi que, dans une moindre mesure, de son apparence physique, le Tribunal retient que la date de naissance alléguée, à savoir 1997, apparaît moins plausible que la date du (...) qui figure actuellement dans le SYMIC. Il s'ensuit qu'au regard de l'ensemble des circonstances du cas, il ne se justifie pas de procéder à la rectification demandée. Partant, le recours doit être rejeté sur ce point.</w:t>
      </w:r>
    </w:p>
    <w:p>
      <w:r>
        <w:rPr>
          <w:b/>
        </w:rPr>
        <w:t>E. 7</w:t>
      </w:r>
    </w:p>
    <w:p>
      <w:r>
        <w:t>7.1 Cela étant, l'art. 25 al. 2 LPD prévoit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 cette mention est notamment le signe que la personne concernée ne partage pas l'avis des autorités sur la présentation des faits (ATAF 2013/30 consid. 5.2 ; cf. également arrêt du Tribunal fédéral 1C_114/2012 du 25 mai 2012 consid. 5 et la réf. cit.).</w:t>
      </w:r>
    </w:p>
    <w:p>
      <w:r>
        <w:rPr>
          <w:b/>
        </w:rPr>
        <w:t>E. 7.2</w:t>
      </w:r>
    </w:p>
    <w:p>
      <w:r>
        <w:t>En l'espèce, dans la mesure où ni l'exactitude ni l'inexactitude de la date de naissance inscrite dans le registre SYMIC ne peut être apportée, l'autorité inférieure aurait dû mentionner son caractère litigieux. Elle ne prétend cependant pas l'avoir fait. Il en résulte que le recours doit être partiellement admis à ce titre. L'affaire sera renvoyée à l'autorité inférieure pour qu'elle ajoute à la date de naissance du recourant, telle qu'elle a été enregistrée dans le registre informatique SYMIC, la mention de son caractère litigieux.</w:t>
      </w:r>
    </w:p>
    <w:p>
      <w:r>
        <w:rPr>
          <w:b/>
        </w:rPr>
        <w:t>E. 8</w:t>
      </w:r>
    </w:p>
    <w:p>
      <w:r>
        <w:t>Le recours est ainsi admis au sens des considérants.</w:t>
      </w:r>
    </w:p>
    <w:p>
      <w:r>
        <w:rPr>
          <w:b/>
        </w:rPr>
        <w:t>E. 8.1</w:t>
      </w:r>
    </w:p>
    <w:p>
      <w:r>
        <w:t>En règle générale, les frais de procédures sont mis à la charge de la partie qui succombe, et, si celle-ci n'est déboutée que partiellement, ces frais sont réduits (art. 63 al. 1 PA). Aucun frais de procédure n'est mis à la charge des autorités inférieures (art. 63 al. 2 PA). S'agissant des dépens, il résulte de l'art. 64 al. 1 PA que le Tribunal peut allouer, d'office ou sur requête, à la partie ayant entièrement ou partiellement obtenu gain de cause, une indemnité pour les frais indispensables et particulièrement élevés qui lui ont été occasionnés.</w:t>
      </w:r>
    </w:p>
    <w:p>
      <w:r>
        <w:rPr>
          <w:b/>
        </w:rPr>
        <w:t>E. 8.2</w:t>
      </w:r>
    </w:p>
    <w:p>
      <w:r>
        <w:t>Au cas d'espèce, le recours est partiellement admis, mais pour une portion minime. L'issue partiellement favorable au recourant n'aura dès lors aucune incidence sur la répartition des frais et des dépens (cf. arrêt du Tribunal administratif fédéral A-526/2013 du 9 juillet 2013 consid. 8.1 et réf. cit.). Etant au bénéfice de l'assistance judiciaire limitée aux frais de procédure, le recourant ne supportera pas les frais de la cause (art. 65 al. 1 PA). Il n'aura pas droit à des dépens, n'étant par ailleurs pas représenté par un avocat. L'autorité inférieure n'a elle-même pas droit à des dépens (art. 7 al. 3 du du règlement du 21 février 2008 concernant les frais, dépens et indemnités fixés par le Tribunal administratif fédéral [FITAF, RS 173.320.2]).</w:t>
      </w:r>
    </w:p>
    <w:p>
      <w:r>
        <w:rPr>
          <w:b/>
        </w:rPr>
        <w:t>E. 9</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