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A-6711/2010 vom 1. Dezember 2010</w:t>
      </w:r>
    </w:p>
    <w:p>
      <w:r>
        <w:t>Bundesverwaltungsgericht, 2010-12-01, FR</w:t>
      </w:r>
    </w:p>
    <w:p>
      <w:r>
        <w:rPr>
          <w:b/>
        </w:rPr>
        <w:t xml:space="preserve">Quelle: </w:t>
      </w:r>
      <w:r>
        <w:t>https://mcp.opencaselaw.ch/entscheid/bvger_A-6711_2010</w:t>
      </w:r>
    </w:p>
    <w:p>
      <w:r>
        <w:t>FR: TAF A-6711/2010 du 1 décembre 2010</w:t>
      </w:r>
    </w:p>
    <w:p>
      <w:r>
        <w:t>IT: TAF A-6711/2010 del 1 dicembre 2010</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les recourants ont procédé en français. L'autorité intimée a déposé sa réponse du 5 novembre 2010 en français et a expressément consenti à ce que la procédure soit menée dans cette langue. Par conséquent, la langue de la présente procédure - plus particulièrement celle du présent arrêt - est le français (cf. également arrêts du Tribunal administratif fédéral A-3418/2010 du 8 juillet 2010 consid. 2, A-3939/2010 du 18 octobre 2010 consid. 1.1).</w:t>
      </w:r>
    </w:p>
    <w:p>
      <w:r>
        <w:rPr>
          <w:b/>
        </w:rPr>
        <w:t>E. 1.3.1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(lettre a), est spécialement atteint par la décision attaquée (lettre b) et a un intérêt digne de protection à son annulation ou à sa modification (lettre c). Les trois conditions selon les lettres a à c de l'art. 48 PA sont cumulatives et doivent dès lors toutes être remplies pour que le recours interjeté devant le Tribunal administratif fédéral soit recevable (ANDRÉ MOSER/MICHAEL BEUSCH/LORENZ KNEUBÜHLER, Prozessieren vor dem Bundesverwaltungsgericht, Bâle 2008, n. 2.60). Le Tribunal administratif fédéral examine d'office la qualité pour recourir d'une partie, sans être lié par les conclusions des parties (art. 62 al. 4 PA; arrêt du Tribunal administratif fédéral A-3817/2008 du 20 juillet 2010 consid. 1.3.1).</w:t>
      </w:r>
    </w:p>
    <w:p>
      <w:r>
        <w:rPr>
          <w:b/>
        </w:rPr>
        <w:t>E. 1.3.2</w:t>
      </w:r>
    </w:p>
    <w:p>
      <w:r>
        <w:t>La capacité d'ester en justice (Prozessfähigkeit) est la faculté de mener soi-même le procès ou de désigner soi-même un mandataire qualifié pour le faire. Elle appartient à toute personne qui la capacité d'être partie (Parteifähigkeit), c'est-à-dire à toute personne qui a la faculté de figurer comme partie dans un procès. Aussi bien la capacité d'être partie que la capacité d'ester en justice sont des notions de procédure et relèvent donc, théoriquement, du droit de procédure applicable. Elle découlent néanmoins du droit matériel puisque la capacité d'être partie appartient à quiconque a la jouissance des droits civils, de même que la capacité d'ester en justice est le corollaire de l'exercice des droits civils (ATF 117 II 494 consid. 2). Ces questions sont régies par le droit fédéral (arrêt du Tribunal fédéral 5A_329/2009 du 9 septembre 2010 consid. 2.1 et les références citées).</w:t>
      </w:r>
    </w:p>
    <w:p>
      <w:r>
        <w:rPr>
          <w:b/>
        </w:rPr>
        <w:t>E. 1.3.3</w:t>
      </w:r>
    </w:p>
    <w:p>
      <w:r>
        <w:t>En vertu du droit interne suisse,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(Peter C. Schaufelberger, in Honsell/Vogt/Geiser [éditeurs], Basler Kommentar zum Schweizerischen Privatrecht, Zivilgesetzbuch II, 2ème éd., Bâle/Genève/Munich 2003, n. 26 ad art. 602 CC; Barbara Graham-Siegenthaler, in Amstutz et al. [éditeurs], Handkommentar zum Schweizerischen Privatrecht, Zurich/Bâle/Genève 2007, n. 15 ad art. 602 CC). Les héritiers doivent ainsi en principe agir en commun pour obtenir une prestation ou pour faire constater un droit (ATF 54 II 243).</w:t>
      </w:r>
    </w:p>
    <w:p>
      <w:r>
        <w:rPr>
          <w:b/>
        </w:rPr>
        <w:t>E. 1.3.4</w:t>
      </w:r>
    </w:p>
    <w:p>
      <w:r>
        <w:t>En l'occurrence, le recours a été interjeté par X._______, Y._______ et Z._______, qui se disent les héritiers de feu W._______, décédé le 29 novembre 1999. Selon le règlement n° 1 de la fondation B._______, ils ont été les bénéficiaires de ladite fondation, chacun par parts égales à concurrence d'un tiers, des avoirs de la fondation, depuis le décès de feu W._______. En tant que bénéficiaires de la fondation B._______, titulaire du compte bancaire dont l'AFC a autorisé la transmission à l'IRS dans la décision entreprise, les recourants ont un intérêt digne de protection à son annulation ou sa modification, sont spécialement atteints par celle-là et ont en outre été privés de la possibilité de prendre part à la procédure devant l'autorité inférieure (art. 48 al. 1 PA; consid. 1.3.1 ci-avant).</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Moser/Beusch/Kneubühler, op. cit., n. 2.149; Ulrich Häfelin/Georg Müller/Felix Uhlmann, Allgemeines Verwaltungsrecht, 6ème éd., Zurich/Bâle/Genève 2010, n. 1758 ss). Le droit fédéral au sens de cette disposition comprend les droits constitutionnels des citoyens (Alfred Kölz/Isabelle Häner, Verwaltungsverfahren und Verwaltungsrechtspflege des Bundes, 2ème éd., Zurich 1998, n. 621). Le droit conventionnel en fait également partie (ATF 132 II 81 consid. 1.3). Seule peut toutefois être invoquée par les particuliers devant les tribunaux la violation de dispositions directement applicables ("self-executing") contenues dans les traités internationaux. Comme ceux-ci peuvent renfermer des normes directement applicables et d'autres qui ne le sont pas, c'est par la voie de l'interprétation qu'il convient d'opérer une qualification à cet égard (ATF 121 V 246 consid. 2b p. 249 et les références citées).</w:t>
      </w:r>
    </w:p>
    <w:p>
      <w:r>
        <w:rPr>
          <w:b/>
        </w:rPr>
        <w:t>E. 2.2</w:t>
      </w:r>
    </w:p>
    <w:p>
      <w:r>
        <w:t>Le Tribunal administratif fédéral applique le droit d'office, sans être lié par les motifs invoqués (cf. art. 62 al. 4 PA) ni par l'argumentation juridique développée dans la décision entreprise (cf. Pierre Moor, Droit administratif, vol. II, 2ème éd., Berne 2002, p. 265). En conséquence,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Kölz/Häner, op. cit., n. 677; arrêt du Tribunal administratif fédéral A-1857/2007 et A-1911/2007 du 6 avril 2010 consid. 2.1).</w:t>
      </w:r>
    </w:p>
    <w:p>
      <w:r>
        <w:rPr>
          <w:b/>
        </w:rPr>
        <w:t>E. 3.1</w:t>
      </w:r>
    </w:p>
    <w:p>
      <w:r>
        <w:t>Seuls peuvent être annulés les actes qui, sans l'existence de la cause d'annulabilité prévue par la loi, seraient efficaces et valables. Les actes inefficaces parce qu'ils ne satisfont pas aux exigences légales, de même que les actes radicalement nuls ou désignés comme tels par la loi sont d'emblée dénués d'effet (unwirksam, wirkungslos). L'inefficacité et la nullité doivent être relevées d'office par toute autorité (arrêt du Tribunal fédéral 1C_280/2010 du 16 septembre 2010 consid. 3.1; ATF 122 I 97 consid. 3a; arrêt du Tribunal administratif fédéral A-4013/2007 du 22 décembre 2008 consid. 4.1.3).</w:t>
      </w:r>
    </w:p>
    <w:p>
      <w:r>
        <w:rPr>
          <w:b/>
        </w:rPr>
        <w:t>E. 3.2</w:t>
      </w:r>
    </w:p>
    <w:p>
      <w:r>
        <w:t>Selon un principe général, la nullité d'un acte commis en violation de la loi doit résulter ou bien d'une disposition légale expresse, ou bien du sens et du but de la norme en question (ATF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(arrêt du Tribunal fédéral 1C_280/2010 du 16 septembre 2010 consid. 3.1; ATF 133 II 366 consid. 3.2, 132 II 21 consid. 3.2, 129 I 361 consid. 2, 122 I 97 consid. 3a, 116 Ia 215 consid. 2c).</w:t>
      </w:r>
    </w:p>
    <w:p>
      <w:r>
        <w:rPr>
          <w:b/>
        </w:rPr>
        <w:t>E. 3.3</w:t>
      </w:r>
    </w:p>
    <w:p>
      <w:r>
        <w:t>En procédure civile, la doctrine considère que les conditions de la nullité sont remplies lorsque le jugement a été rendu à l'endroit d'une partie inexistante (Fabienne Hohl, Procédure civile, t. II, 2002, n. 1881 ss, p. 88 s; Walther J. Habscheid, Schweizerisches Zivilprozess- und Gerichtsorganisationsrecht, 2e éd. 1990, n. 459 p. 259) ou au bénéfice d'une immunité de juridiction (Hans Ulrich Walder, Zur Bedeutung des Begriffes absolut nichtiger Urteile im Lichte der schweizerischen Gesetzgebung und Rechtslehre, in Mélanges Habscheid, Bielefeld 1989, p. 335 ss, spéc. p. 339; contra: Habscheid, op. cit., n. 459 p. 259). Un recours en annulation ne permettrait pas de réparer de tels vices sans réitérer l'irrégularité, puisqu'il supposerait qu'une partie inexistante agisse en justice ou qu'une personne jouissant d'une immunité soit contrainte de le faire. Toutefois, en dehors de ces cas exceptionnels - dont font également partie les cas suivants : le jugement rendu sans qu'aucune demande n'ait été formée, celui qui statue dans une cause complètement étrangère aux attributions du juge (par exemple un divorce prud'homal), celui qui est impossible à exécuter ou qui crée une situation inconnue du droit, ainsi que celui qui condamne à une prestation illicite ou contraire aux moeurs (Hohl, op. cit., t. II, 2002, n. 1881 ss p. 88 s; Habscheid, op. cit. n. 459 p. 259), soit tous des jugements dont l'exécution troublerait gravement l'ordre juridique - un acte juridictionnel est seulement annulable (arrêt du Tribunal fédéral 6B_860/2008 du 10 juillet 2009 consid. 2.1; Hohl, op. cit., n. 1880 p. 88; Habscheid, op. cit., n. 455 p. 257). Ces règles s'appliquent également en procédure pénale (arrêt du Tribunal fédéral 6B_860/2008 du 10 juillet 2009 consid. 2.1; Robert Hauser/Erhard Schweri/Karl Hartmann, Schweizerisches Strafprozessrecht, 6e éd., Bâle/Genève/Munich 2005, § 84 n. 2 p. 421) et il n'y a en principe pas de raison de s'en écarter en droit administratif.</w:t>
      </w:r>
    </w:p>
    <w:p>
      <w:r>
        <w:rPr>
          <w:b/>
        </w:rPr>
        <w:t>E. 3.4</w:t>
      </w:r>
    </w:p>
    <w:p>
      <w:r>
        <w:t>Rendue à l'égard de W._______ - disparu en mer le 29 novembre 1999 et dont le décès a été constaté le 15 octobre 2001 - et notifiée à celui-là, la décision attaquée a été rendue à l'égard d'une personne décédée, c'est-à-dire inexistante au moment où la décision a été prise. Ce vice est particulièrement grave et manifeste et la constatation de la nullité de la décision du 16 août 2010 ne met pas sérieusement en danger la sécurité du droit. Bien qu'il s'agisse d'un vice de fond, il est d'une gravité telle que la nullité s'impose. Le système d'annulation ne conférerait en effet pas la protection nécessaire. L'ignorance de la cause de nullité par l'autorité inférieure n'est dans ce contexte pas déterminante. Le Tribunal de céans ne peut ainsi que constater la nullité de la décision attaquée. Il n'est dès lors pas nécessaire d'examiner les autres arguments invoqués par les recourants. En particulier, le Tribunal de céans peut se dispenser de vérifier si le droit d'être entendu des recourants a été violé, violation par ailleurs admise par l'autorité intimée.</w:t>
      </w:r>
    </w:p>
    <w:p>
      <w:r>
        <w:rPr>
          <w:b/>
        </w:rPr>
        <w:t>E. 4.1</w:t>
      </w:r>
    </w:p>
    <w:p>
      <w:r>
        <w:t>Lorsqu'une procédure devient sans objet, les frais sont en règle générale mis à la charge de la partie dont le comportement a occasionné cette issue (cf. art. 5 al. 1 du règlement du 21 février 2008 concernant les frais, dépens et indemnités fixés par le Tribunal administratif fédéral [FITAF, RS 173.320.2]). Aucun frais de procédure n'est mis à la charge des autorités inférieures ni des autorités fédérales recourantes ou déboutées (cf. art. 63 al. 2 PA). Lorsqu'une procédure devient sans objet, le tribunal examine s'il y a lieu d'allouer des dépens, l'art. 5 FITAF s'appliquant dans ce cas par analogie (art. 15 FITAF).</w:t>
      </w:r>
    </w:p>
    <w:p>
      <w:r>
        <w:rPr>
          <w:b/>
        </w:rPr>
        <w:t>E. 4.2</w:t>
      </w:r>
    </w:p>
    <w:p>
      <w:r>
        <w:t>En l'espèce, les recourants ont été contraints de former recours afin que la nullité de la décision attaquée soit prononcée. La présente procédure ayant été occasionnée par l'autorité intimée, qui a pris une décision radicalement nulle, les frais devraient être mis à sa charge. Toutefois, en application de l'art. 63 al. 2 PA, les frais de procédure sont laissés à la charge de l'Etat. L'avance de frais versée par les recourants, d'un montant de Fr. 20'000.--, leur est restituée. Le Tribunal de céans estime qu'il y a lieu d'allouer une indemnité de dépens aux recourants - représentés par un avocat - qui ont dû former recours pour faire constater la nullité de la décision entreprise. Compte tenu du degré de complexité de la présente cause, du travail effectivement nécessaire et du tarif horaire retenu (cf. art. 14 al. 1 et 2 FITAF), l'indemnité de dépens est arrêtée à Fr. 10'000.--, montant mis à la charge de l'autorité inférieure.</w:t>
      </w:r>
    </w:p>
    <w:p>
      <w:r>
        <w:rPr>
          <w:b/>
        </w:rPr>
        <w:t>E. 4.3</w:t>
      </w:r>
    </w:p>
    <w:p>
      <w:r>
        <w:t>La voie du recours en matière de droit public au Tribunal fédéral n'est pas ouverte à l'encontre du présent arrêt (cf.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