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A-6695/2017 vom 23. April 2018</w:t>
      </w:r>
    </w:p>
    <w:p>
      <w:r>
        <w:t>Bundesverwaltungsgericht, 2018-04-23, DE</w:t>
      </w:r>
    </w:p>
    <w:p>
      <w:r>
        <w:rPr>
          <w:b/>
        </w:rPr>
        <w:t xml:space="preserve">Quelle: </w:t>
      </w:r>
      <w:r>
        <w:t>https://mcp.opencaselaw.ch/entscheid/bvger_A-6695_2017</w:t>
      </w:r>
    </w:p>
    <w:p>
      <w:r>
        <w:t>FR: TAF A-6695/2017 du 23 avril 2018</w:t>
      </w:r>
    </w:p>
    <w:p>
      <w:r>
        <w:t>IT: TAF A-6695/2017 del 23 aprile 2018</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w:t>
      </w:r>
    </w:p>
    <w:p>
      <w:r>
        <w:rPr>
          <w:b/>
        </w:rPr>
        <w:t>E. 1.2</w:t>
      </w:r>
    </w:p>
    <w:p>
      <w:r>
        <w:t>Den Aufsichtsbehörden, deren gesetzliche Hauptaufgabe es ist, darüber zu wachen, dass die Vorsorgeeinrichtung sowie die Einrichtung, die nach ihrem Zweck der beruflichen Vorsorge dient, die gesetzlichen Vorschriften einhalten (Art. 62 Abs. 1 des Bundesgesetzes vom 25. Juni 1982 über die berufliche Alters-, Hinterlassenen- und Invalidenvorsorge [BVG, SR 831.40]), obliegt es insbesondere auch, bei der Aufhebung von Vorsorgeeinrichtungen (Gesamtliquidation) zu entscheiden, ob die Voraussetzungen und das Verfahren erfüllt sind, und den Verteilungsplan zu genehmigen (Art. 53c BVG). Diese Regelung findet auch auf Vorsorgeeinrichtungen Anwendung, die im ausserobligatorischen Bereich tätig sind, wozu auch sog. patronale Wohlfahrtsstiftungen mit Ermessensleistungen zählen (Art. 89a Abs. 7 Ziff. 6 ZGB in der seit 1. April 2016 geltenden Fassung). Sodann übernimmt die Aufsichtsbehörde bei Stiftungen auch die Aufgaben nach Art. 85 und 86 - 86b des Schweizerischen Zivilgesetzbuches vom 10. Dezember 1907 (ZGB, SR 210). Die Verfügungen, welche die Aufsichtsbehörden im Rahmen dieser Aufsichtstätigkeiten erlassen, können nach Art. 74 Abs. 1 BVG i.V.m. Art 33 Bst. i VGG mit Beschwerde beim Bundesverwaltungsgericht angefochten werden (vgl. hierzu auch Urteil des BVGer C-6391/2008 vom 30. November 2009 E. 3.1.1 und 3.1.2 zu Art. 89bis Abs. 6 Ziff. 9 ZGB). Die angefochtene Verfügung vom 8. Juni 2016 ist eine Verfügung im Sinne von Art. 5 VwVG. Gemäss den darin enthaltenen Ausführungen betrifft sie eine Vorsorgeeinrichtung, die im ausserobligatorischen bzw. freiwilligen Bereich der beruflichen Vorsorge tätig sei. Reglementarische Ansprüche der Destinatäre bestünden nicht. Werde eine Personalvorsorgestiftung aufgehoben, während das Vermögen im Wesentlichen weiterhin seinem bisherigen Zweck - wenn auch unter anderer Trägerschaft - diene, handle es sich um eine sog. organisatorische Aufhebung. Die angefochtene Verfügung fällt damit in den Anwendungsbereich von Art. 74 Abs. 1 BVG. Dies gilt im Übrigen unabhängig davon, ob es sich vorliegend um eine Gesamtliquidation im Sinne von Art. 53c BVG oder eine Vermögensübertragung mit Aufhebung gemäss ZGB handelt. Eine Ausnahme im Sinne von Art. 32 VGG liegt nicht vor. Demzufolge ist das Bundesverwaltungsgericht funktional zuständig. Das Verfahren richtet sich nach dem VwVG, soweit das VGG oder ein anderes Spezialgesetz (BVG) nichts anderes bestimmt.</w:t>
      </w:r>
    </w:p>
    <w:p>
      <w:r>
        <w:rPr>
          <w:b/>
        </w:rPr>
        <w:t>E. 1.3</w:t>
      </w:r>
    </w:p>
    <w:p>
      <w:r>
        <w:t>Zu prüfen bleibt, ob der Beschwerdeführer zur Beschwerde legitimiert ist. Diese Frage beurteilt sich im vorliegenden Fall nach Art. 48 VwVG (vgl. auch BGE 140 V 22 E. 4.1).</w:t>
      </w:r>
    </w:p>
    <w:p>
      <w:r>
        <w:rPr>
          <w:b/>
        </w:rPr>
        <w:t>E. 1.3.1</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Ein schutzwürdiges faktisches oder rechtliches Interesse ist zu bejahen, wenn ein Beschwerdeführer aus einer allfälligen Aufhebung oder Änderung des angefochtenen Entscheids einen praktischen Nutzen ziehen oder einen materiellen oder ideellen Nachteil vermeiden kann. Somit muss der Ausgang des Verfahrens die tatsächliche oder rechtliche Situation des Beschwerdeführers unmittelbar beeinflussen (Urteil des BVGer A-6625/2014 vom 19. Mai 2016 E. 2; Vera Marantelli/Said Huber in: Praxiskommentar VwVG, 2016, Art. 48 N. 10 m.w.Hw. und Isabelle Häner in: Kommentar zum VwVG, 2008, Art. 48 N. 21 m.w.Hw.). Das Interesse ist jedoch nicht mehr aktuell, wenn der angefochtene Akt im Urteilszeitpunkt keine Rechtswirkungen mehr entfaltet, weil er in der Zwischenzeit ausser Kraft getreten ist oder das Ereignis, auf das er sich bezogen hatte, bereits stattgefunden hat (Marantelli/Huber, a.a.O., Art. 48 N. 15). Auf das Vorliegen eines praktischen Interesses wird verzichtet, wenn sich die aufgeworfenen Fragen unter gleichen oder ähnlichen Umständen jederzeit wieder stellen könnten, eine rechtzeitige Überprüfung im Einzelfall kaum je möglich wäre und die Beantwortung wegen derer grundsätzlicher Bedeutung im öffentlichen Interesse liegt (Marantelli/Huber, a.a.O., Art. 48 N. 15 m.w.Hw.).</w:t>
      </w:r>
    </w:p>
    <w:p>
      <w:r>
        <w:rPr>
          <w:b/>
        </w:rPr>
        <w:t>E. 1.3.2</w:t>
      </w:r>
    </w:p>
    <w:p>
      <w:r>
        <w:t>Nachfolgend ist in einem ersten Schritt auf die Frage nach der Teilnahme im vorinstanzlichen Verfahren einzugehen (E. 1.3.2.1). In einem zweiten Schritt ist zu prüfen, ob der Beschwerdeführer besonders berührt ist (E. 1.3.2.2 bis 1.3.2.5). In einem dritten Schritt ist dann das Vorliegen eines schutzwürdigen Interesses zu beurteilen (E. 1.3.2.6 bis 1.3.2.8).</w:t>
      </w:r>
    </w:p>
    <w:p>
      <w:r>
        <w:rPr>
          <w:b/>
        </w:rPr>
        <w:t>E. 1.3.2.1</w:t>
      </w:r>
    </w:p>
    <w:p>
      <w:r>
        <w:t>Der Beschwerdeführer macht geltend, er sei vom Stiftungsrat zu Unrecht nicht über die Vermögensübertragung und die Aufhebung der Stiftung informiert worden. Sinngemäss führt der Beschwerdeführer damit aus, dass er keine Möglichkeit erhalten habe, am vorinstanzlichen Verfahren teilzunehmen. Der Beschwerdegegner und die Vorinstanz bestreiten dies unter anderem mit dem Argument, der Beschwerdeführer habe Kenntnis vom Verfahren gehabt und habe sich bisher bewusst nicht daran beteiligt. Diese Argumentation ist jedoch nicht stichhaltig, wie sich aus den nachfolgenden Überlegungen ergibt. Gemäss den Ausführungen in der angefochtenen Verfügung vom 8. Juni 2016 hat der Stiftungsrat die D._______-Destinatäre am 25. November 2015 schriftlich über die vorgesehene Aufhebung der Stiftung und die Übertragung der Stiftungsmittel informiert. Der Beschwerdeführer wurde hierbei offenkundig nicht berücksichtigt. Es ist für das Bundesverwaltungsgericht unter diesen Umständen nicht nachvollziehbar, wie der Beschwerdeführer sich am vorinstanzlichen Aufhebungsverfahren hätte beteiligen können, wie das seitens der Vorinstanz geltend gemacht wird. Eine frühere Teilnahme am Verfahren hatte sich ebensowenig aufgedrängt, da im damaligen Zeitpunkt seine Stellung als Destinatär nicht Gegenstand der Diskussion gewesen war. Gemäss Aktennotiz vom 28. März 2011 wollte der Beschwerdeführer die Information durch den Stiftungsrat abwarten. Auch aus dem Umstand, dass im Schweizerischen Handelsamtsblatt ein dreimaliger Schuldenruf erfolgt ist, lässt sich nicht auf einen Verzicht auf eine Teilnahme am Verfahren schliessen. Zum einen haben Destinatäre einer Wohlfahrtsstiftung mit Ermessensleistungen lediglich anwartschaftliche Rechte auf das Stiftungsvermögen und keine Forderungen, die aufgrund des Schuldenrufs angemeldet werden müssten. Zum anderen ergeben sich aus dem Wortlaut des Schuldenrufs auch keine Hinweise darauf, dass die Stellung des Beschwerdeführers als Destinatär bestritten wird. Auch eine aktive Mitwirkungspflicht - wie das die Vorinstanz geltend macht - ist nicht ersichtlich. So hatte die Vorinstanz den Stiftungsrat der C._______ mit Schreiben vom 24. September 2015 ausdrücklich aufgefordert, die eingereichte Destinatärenliste auf früher ausgetretene Mitarbeiter zu überprüfen. Die C._______ hat den Beschwerdeführer dennoch nicht als Adressaten des Schreibens vom 25. November 2015 berücksichtigt und ihn damit vom Verfahren ausgeschlossen. Des Weiteren hat sie ihn auch nicht darüber informiert, dass sie ihn nicht als Destinatär betrachtet. Ferner hatte die Vorinstanz dem Beschwerdeführer während der gesamten Dauer der Abklärungen nicht als Partei in das Verfahren einbezogen, womit eine Mitwirkungspflicht im Sinne von Art. 13 VwVG schon aus diesem Grund entfällt. Der von der Vorinstanz angerufene Art. 53d BVG spricht sodann vom Recht, und nicht von der Pflicht, das Verfahren und den Verteilungsplan bei der Aufsichtsbehörde überprüfen zu lassen, wobei an dieser Stelle nicht näher auf die Anwendbarkeit der Bestimmung einzugehen ist. Aus dem vorstehend Gesagten ergibt sich, dass der Beschwerdeführer keine Möglichkeit hatte, am Verfahren vor der Vorinstanz teilzunehmen (Art. 48 Bst. a VwVG, E. 1.3.1).</w:t>
      </w:r>
    </w:p>
    <w:p>
      <w:r>
        <w:rPr>
          <w:b/>
        </w:rPr>
        <w:t>E. 1.3.2.2</w:t>
      </w:r>
    </w:p>
    <w:p>
      <w:r>
        <w:t>Der angefochtene Entscheid datiert vom 8. Juni 2016. Mit ihm genehmigt die Vorinstanz vorab die Übertragung sämtlicher Mittel der übergebenden Stiftung und deren Verwendung gemäss Übertragungsvertrag zwischen der C._______ und dem B._______ unter Hinweis auf E. 4 des Entscheids (Dispositiv Ziff. 1). Zudem wird die C._______ aufgehoben (Dispositiv Ziff. 2). Der angefochtenen Aufhebungsverfügung ist des Weiteren zu entnehmen, dass die freien Mittel für die ehemaligen Destinatäre auszuscheiden und zu reservieren sind. Damit sind die ehemaligen Angestellten der Stifterunternehmung von der angefochtenen Verfügung besonders berührt (E. 1.3.1). Dies gilt im hier zu beurteilenden Fall unabhängig davon, ob eine Gesamtliquidation nach Art. 53c BVG i.V.m. Art. 89a Abs. 7 Ziff. 6 ZGB i.V.m. § 8 Abs. 1 der Ausführungsbestimmungen der ZBSA vom 16. September 2005 über die berufliche Vorsorge (ABbV; SRL Nr. 875) oder einer vormaligen entsprechenden Bestimmung zu beurteilen oder eine Aufhebung nach ZGB zu prüfen ist. In der angefochtenen Verfügung vom 8. Juni 2016 ist der Destinatärenkreis mit Bezug auf die ehemaligen D._______-Destinatäre in abstrakter Form bestimmt worden, indem hierfür unter anderem auf die Einstellung der Geschäftstätigkeit durch die Stifterunternehmung bzw. der Beendigung der letzten Arbeitsverträge abgestellt wurde. Der Entscheid enthält zwar einen Hinweis auf eine Destinatärenliste. Indessen ergibt sich aus den weiteren Ausführungen des Entscheids, insbesondere der Passage, wonach keine Einwände seitens der Destinatäre vorliegen würden, dass die Frage, welche Personen den D._______-Destinatären zuzurechnen sind, von der Vorinstanz nicht im Detail geprüft worden ist. Dies gilt insbesondere für die Frage, ob eine Person, die bei Einstellung der Geschäftstätigkeit durch die Stifterunternehmung nicht mehr bei dieser arbeitete, noch zum Kreis der D._______-Destinatäre zu rechnen sei, das heisst, ob der Beschwerdeführer als D._______-Destinatär zu betrachten ist. Faktisch jedoch hat der Stiftungsrat bei der Zusammenstellung der Destinatärenliste bzw. hinsichtlich der zu informierenden Personen sehr wohl einen bewussten Entscheid über die Stellung des Beschwerdeführers getroffen, indem er diesen eben nicht als D._______-Destinatär berücksichtigt hat.</w:t>
      </w:r>
    </w:p>
    <w:p>
      <w:r>
        <w:rPr>
          <w:b/>
        </w:rPr>
        <w:t>E. 1.3.2.3</w:t>
      </w:r>
    </w:p>
    <w:p>
      <w:r>
        <w:t>Daher ist im Rahmen der Prüfung der Beschwerdelegitimation vorfrageweise zu prüfen, ob der Beschwerdeführer als D._______-Destinatär zu qualifizieren ist. Wäre er dies, würde dies - im Rahmen der Prüfung der Beschwerdelegitimation - bedeuten, dass er durch die angefochtene Verfügung besonders berührt ist. Der Beschwerdeführer macht hierzu im Wesentlichen geltend, er habe während fast vierzig Jahren für die Stiftungsunternehmung gearbeitet und sei in leitender Stellung tätig gewesen. Er selbst habe zwar seinen Anstellungsvertrag per 31. Juli 2001 und damit nur wenige Monate vor der Betriebsschliessung gekündigt, als leitender Angestellter habe er sich jedoch ein gutes Bild von seiner Arbeitgeberin machen können und sei sich sicher gewesen, dass Arbeitsplätze verloren gehen würden. Er sei damals 55-jährig und damit in einem Alter gewesen, in welchem man ein Unternehmen nicht leichtfertig verlasse. Mit Eingabe vom 2. März 2018 macht er unter anderem ergänzend geltend, dass das Mehrfamilienhaus sowie das Fabrikareal der Stifterunternehmung je gemäss Vertrag vom (...) veräussert worden seien. Die Vorinstanz hat sodann bereits während des laufenden Verfahrens, nämlich mit Schreiben vom 24. September 2015, den Stiftungsrat der C._______ aufgefordert, den Entwurf der Liste der Destinatäre mit Blick auf früher freiwillig ausgetretene Arbeitnehmer zu überprüfen und zu vervollständigen. Der Beschwerdegegner macht vor Bundesverwaltungsgericht zusammengefasst geltend, der Beschwerdeführer habe das Unternehmen freiwillig verlassen, weil er eine neue Herausforderung habe annehmen wollen. Dies habe die Unternehmungsführung schwer getroffen. Der Beschwerdeführer selber habe eine Verlegung des Betriebes angeregt. Die Schliessung der Stifterunternehmung sei jedoch im Wesentlichen wegen eines drohenden Garantiefalles erfolgt. Der Beschwerdeführer habe damals zudem eine Freizügigkeitsleistung ausbezahlt erhalten.</w:t>
      </w:r>
    </w:p>
    <w:p>
      <w:r>
        <w:rPr>
          <w:b/>
        </w:rPr>
        <w:t>E. 1.3.2.4</w:t>
      </w:r>
    </w:p>
    <w:p>
      <w:r>
        <w:t>Die Wahl des Liquidationsstichtages fällt grundsätzlich in das Ermessen des Liquidators, unterliegt jedoch der Rechtskontrolle durch die Aufsichtsbehörde (Urteil des BGer 9C_446/2016 vom 24. November 2016 E. 3.1.1). Das Bundesverwaltungsgericht hat sich in Anwendung des Grundsatzes der Einheit des Verfahrens ebenfalls auf eine Rechtskontrolle zu beschränken und darf sein Ermessen nicht an die Stelle desjenigen der Aufsichtsbehörde bzw. des Liquidators stellen (Urteil des BGer 9C_446/2016 vom 24. November 2016 E. 3.1.1). Diese Grundsätze gelten auch für die Prüfung der Legitimation (BGE 140 V 22 E. 4.1). Hat die Liquidation einer Personalvorsorgeeinrichtung bzw. einer patronalen Wohlfahrtsstiftung mit Ermessensleistungen ihren Grund in der Aufgabe der Tätigkeit der Arbeitgeberfirma, so ist nach konstanter Rechtsprechung dem Problem der stufenweisen Aufgabe der Tätigkeit die nötige Beachtung zu schenken, indem auch bereits früher entlassene Arbeitnehmer im Verteilungsplan angemessen zu begünstigen sind. In einem solchen Fall ist der Vorgang der schrittweisen Entlassung für den Verteilungsplan möglichst als Einheit zu betrachten. Da bei Totalliquidationen im Vorfeld häufig ein "schleichender" Personalabbau stattfindet, soll durch die Bestimmung des Liquidationszeitpunktes keine willkürliche Beeinflussung des Destinatärenkreises erfolgen; deshalb sind in der Regel auch die in den letzten drei bis fünf Jahren Entlassenen in den Verteilungsplan einzubeziehen (BGE 128 II 394 E. 6.4 mit Hinweisen). Entscheidendes Kriterium ist dabei, ob die betroffenen Arbeitnehmer bei umfassender Betrachtungsweise aufgrund derselben (wirtschaftlichen) Veränderungen schon zuvor ihren Arbeitsplatz verloren haben (BGE 119 Ib 46 E. 4d mit Hinweisen; SVR 2010 BVG Nr. 13 S. 48, Urteile des BGer 9C_446/2016 vom 24. November 2016 E. 3.1.2, 9C_489/2009 vom 11. Dezember 2009 E. 2.1). Das Bundesgericht hat in seinem Entscheid 9C_319/2010 vom 31. März 2011 E. 5.3 im Falle einer Liquidation eines patronalen Wohlfahrtsfonds mit Ermessensleistungen, welche erst Jahre nach der Einstellung des Geschäftsbetriebes der Stifterunternehmung erfolgte, den Destinatärenkreis auf die vor der Einstellung der Geschäftstätigkeit ausgeschiedenen Arbeitnehmer erweitert. Insoweit hat es für die Bestimmung des Destinatärenkreises nicht auf den eigentlichen Liquidationsstichtag abgestellt. Nach der Rechtsprechung des Bundesgerichts ist es jedoch nicht willkürlich, wenn Destinatäre, die "freiwillig" die Stiftungsfirma verlassen haben, bei der Verteilung der freien Stiftungsmittel unberücksichtigt bleiben (Urteil des BGer 9C_446/2016 vom 24. November 2016 E. 3.3.1; BGE 133 V 607 E. 4.2.2).</w:t>
      </w:r>
    </w:p>
    <w:p>
      <w:r>
        <w:rPr>
          <w:b/>
        </w:rPr>
        <w:t>E. 1.3.2.5</w:t>
      </w:r>
    </w:p>
    <w:p>
      <w:r>
        <w:t>Im vorliegenden Fall hat der Stiftungsrat den 31. Dezember 2014 als Stichtag bestimmt. Für die Bestimmung der D._______-Destinatäre wird jedoch auf die Einstellung der Geschäftstätigkeit der Stifterunternehmung abgestellt. Auch in einem solchen Fall ist jedoch die Rechtsprechung zum "schleichenden Personalabbau" zu berücksichtigen (vgl. Urteil des BGer 9C_446/2016 vom 24. November 2016 E 3.3.1). Insoweit wäre der Beschwerdeführer grundsätzlich dem D._______-Destinatärenkreis zuzurechnen. Der Beschwerdegegner führt hierzu sinngemäss aus, dass die C._______ als weiteres Kriterium für die Bestimmung der Destinatäre die "Freiwilligkeit" des Austritts berücksichtigt habe. Es kann vorliegend offen bleiben, ob die Aufforderung der Vorinstanz gemäss Schreiben vom 24. September 2015, den Entwurf der Destinatärenliste zu vervollständigen, dahingehend zu verstehen war, dass das Kriterium der "Freiwilligkeit" zu berücksichtigen gewesen wäre. Immerhin ist der angefochtenen Verfügung vom 8. Juni 2016 nicht explizit zu entnehmen, dass ein solches Kriterium massgebend gewesen wäre. Ebenfalls kann offenbleiben, ob im vorliegenden Fall ein solches Kriterium als willkürlich betrachtet werden müsste, weil es einzig den Beschwerdeführer treffen würde. Auch der Umstand, dass der Beschwerdeführer bei seinem Austritt im Jahre 2001 eine Freizügigkeitsleistung erhalten hat, schliesst nicht grundsätzlich aus, dass er dem D._______-Destinatärenkreis zuzurechnen ist. Gegen einen freiwilligen Austritt sprechen denn auch nachfolgende Überlegungen: Nach der allgemeinen Lebenserfahrung verlässt ein Arbeitnehmer, der das 55. Altersjahr erreicht und davor vierzig Jahre im selben Betrieb gearbeitet hat, diesen nicht ohne wichtigen Grund. Ein freiwilliger Austritt ist daher nicht leichthin anzunehmen, zumal die bundesgerichtliche Rechtsprechung dem Schutze der Arbeitnehmer dienen soll und ansonsten leicht umgangen werden könnte. Der Beschwerdeführer war offenkundig in leitender Funktion im Betrieb tätig und hatte unbestrittenermassen Kenntnis von den wirtschaftlichen Schwierigkeiten der Stifterunternehmung. Selbst wenn gemäss der Gesprächsnotiz des Beschwerdeführers vom 29. April 2001 der "Turn-around" in der Stiftungsunternehmung geschafft gewesen sein sollte, ergibt sich aus dem urkundlich nachgewiesenen Verkauf der Betriebsliegenschaft vom (...), dass gewichtige betriebliche Änderungen angestanden sind. Unerheblich ist, ob der Beschwerdeführer selber eine Verlegung des Betriebes angeregt hat. Das Bundesverwaltungsgericht verkennt auch nicht, dass wirtschaftliche Schwierigkeiten oft einhergehen mit weiteren Unstimmigkeiten innerhalb des Betriebes bzw. des engeren oder weiteren Führungsgremiums. Es kann im vorliegenden Fall jedoch offen bleiben, ob der Stiftungsrat in der Sache willkürlich gehandelt hat, indem er den Beschwerdeführer als freiwillig ausgetretenen Arbeitnehmer betrachtete. Da der Stiftungsrat über die Destinatären-Stellung des Beschwerdeführers, dadurch dass er ihn nicht in die Destinatärenliste aufgenommen hat, negativ entschieden hat, wäre er angesichts des gesamten eben Geschilderten gehalten gewesen, den Beschwerdeführer über den negativen Entscheid zu informieren (vgl. Ueli Kieser, in: Jacques-André Schneider/Thomas Geiser/Thomas Gächter [Hrsg.], BVG und FZG, 2010, Art. 53d BVG N. 63). Dies ergibt sich bereits aus dem allgemeinen Rechtsgrundsatz von Art. 2 Abs. 1 ZGB. Indem der Stiftungsrat davon absah, hat er nicht nur gegen Treu und Glauben verstossen, sondern sich auch willkürlich verhalten (vgl. BGE 138 V 346 E. 5.5.1 und 5.5.2; Urteil des BGer 9C_489/2009 vom 11. Dezember 2009 E. 2.1). Infolgedessen kann das Bundesverwaltungsgericht nunmehr vorfrageweise erkennen, dass der Beschwerdeführer den D._______-Destinatären zuzurechnen ist. Infolgedessen ist er durch die Verfügung vom 8. Juni 2016 besonders berührt (vgl. auch BGE 110 II 436 E. 2; Urteil des BGer 9C_823/2011 vom 23. März 2012 E. 2 ff. betreffend Stiftungsaufsichtsbeschwerde).</w:t>
      </w:r>
    </w:p>
    <w:p>
      <w:r>
        <w:rPr>
          <w:b/>
        </w:rPr>
        <w:t>E. 1.3.2.6</w:t>
      </w:r>
    </w:p>
    <w:p>
      <w:r>
        <w:t>Somit ist nachfolgend zu prüfen, ob der Beschwerdeführer ein schutzwürdiges Interesse am vorliegenden Verfahren hat. Wie in E. 1.3.1 ausgeführt, muss es sich dabei entweder um ein aktuelles Interesse handeln, d.h. seine tatsächliche oder rechtliche Situation würde durch den Ausgang des Verfahrens unmittelbar beeinflusst (dazu E. 1.3.2.7), oder - mangels eines solchen aktuellen Interesses - müsste sich die Frage in ähnlicher Weise wieder stellen, jedoch nicht rechtzeitig beantwortet werden können und deren Beantwortung im öffentlichen Interesse liegen (dazu E. 1.3.2.8).</w:t>
      </w:r>
    </w:p>
    <w:p>
      <w:r>
        <w:rPr>
          <w:b/>
        </w:rPr>
        <w:t>E. 1.3.2.7</w:t>
      </w:r>
    </w:p>
    <w:p>
      <w:r>
        <w:t>Der Beschwerdeführer beantragt in erster Linie die Aufhebung der Verfügung vom 8. Juni 2016. Mit dieser Verfügung genehmigte die Vorinstanz die Übertragung sämtlicher Mittel der C._______ und deren Verwendung gemäss Übertragungsvertrag vom 15. Januar 2016. Ferner hob die Vorinstanz die C._______ auf. Mit der Aufhebung trat die C._______ in Liquidation (vgl. Publikation Nr. [...] im Schweizerischen Handelsamtsblatt vom [...]). Gemäss Ziff. 4 der angefochtenen Verfügung vom 8. Juni 2016 hat die Revisionsstelle - nach Eintritt der Rechtskraft der Verfügung vom 8. Juni 2016 - sodann den ordnungsgemässen Vollzug der gesamten Vermögensübertragung, die vereinbarte Vermögensverwendung und die Vermögenslosigkeit der Stiftung gegenüber der Vorinstanz zu bestätigen. Die Vorinstanz erklärte sodann mit Verfügung vom (...) die Liquidation als beendet. Die Löschung der C._______ im Handelsregister des Kantons (...) wurde am (...) publiziert (vgl. Publikation [...] im Schweizerischen Handelsamtsblatt vom [...]). Daraus ergibt sich, dass die angefochtene Verfügung vom 8. Juni 2016 schon vor der Einleitung des vorliegenden Verfahrens bereits vollständig vollzogen worden ist. Das Ereignis, auf das sich die angefochtene Verfügung bezieht, nämlich die Liquidation und Aufhebung der C._______, hat bereits stattgefunden und der Ausgang des vorliegenden Verfahrens kann dies nicht mehr verhindern. Insoweit kann auch die tatsächliche oder rechtliche Lage des Beschwerdeführers nicht mehr unmittelbar beeinflusst werden (E. 1.3.1). Damit fällt ein aktuelles Rechtsschutzinteresse zum Vornherein ausser Betracht.</w:t>
      </w:r>
    </w:p>
    <w:p>
      <w:r>
        <w:rPr>
          <w:b/>
        </w:rPr>
        <w:t>E. 1.3.2.8</w:t>
      </w:r>
    </w:p>
    <w:p>
      <w:r>
        <w:t>Zu prüfen bleibt, ob auf das Vorliegen eines praktischen Interesses verzichtet werden kann. Voraussetzung hierfür ist, dass sich die aufgeworfenen Fragen unter gleichen oder ähnlichen Umständen jederzeit wieder stellen könnten, eine rechtzeitige Überprüfung im Einzelfall kaum je möglich wäre und die Beantwortung wegen deren grundsätzlicher Bedeutung im öffentlichen Interesse liegt (E. 1.3.1). Den Ausführungen der Eingabe des Beschwerdeführers vom 24. November 2017 lässt sich entnehmen, dass der Beschwerdeführer sich vorab als D._______-Destinatär betrachtet, der zu Unrecht nicht über die Vermögensübertragung und Aufhebung der C._______ informiert worden ist. Weiter hegt der Beschwerdeführer Zweifel an der Höhe der auf dem Sonderkonto "D._______" ausgeschiedenen Mittel. Im Übrigen benötige er zuerst vollständige Akteneinsicht, um die Beschwerde ausreichend begründen zu können. Der Beschwerdeführer wendet sich somit nicht grundsätzlich gegen die Aufhebung der C._______. Ein entsprechendes Begehren wäre auch erstaunlich, war er es doch selber, der bereits im Jahre 2006 und erneut im Jahre 2011 die Liquidation der Stiftung angeregt hat. Sein Einwand, wonach er vom Stiftungsrat zu Unrecht nicht vorgängig über die anstehende Liquidation informiert worden sei, beschlägt seine Stellung als D._______-Destinatär. Den Versicherten und Destinatären von Vorsorgeeinrichtungen wird die Beschwerdelegitimation bei der Anfechtung von Verfügungen, welche von den Aufsichtsbehörden gemäss Art. 61, 62 und 74 BVG erlassen werden grundsätzlich zuerkannt (Isabelle Vetter-Schreiber, BVG FZG Kommentar, 3. Aufl. 2013, Art. 74 N. 11 m.w.Hw.). Dies gilt nach der bisherigen Rechtsprechung des Bundesgerichts auch für Personen, die nach Meinung der Stiftung und der Aufsichtsbehörde im Verteilplan nicht berücksichtigt werden sollen (BGE 119 Ib 46 E. 1c). Auch wenn im vorliegenden Fall kein Verteilplan erstellt worden ist, sondern die freien Mittel kollektiv übertragen worden sind, und damit die vorstehend zitierte Rechtsprechung nicht den gleichen Sachverhalt betrifft, besteht zur Frage der Legitimation eine hinreichende Rechtsprechung und bleibt insoweit im vorliegenden Fall kein Raum für einen Verzicht auf das praktische Rechtsschutzinteresse. Vielmehr beschlägt die Frage nach der Destinatärenstellung einzig noch die materielle Richtigkeit der angefochtenen Verfügung im konkreten Fall. Auch soweit der Beschwerdeführer die korrekte Durchführung des Verfahrens im Sinne von Art. 53c BVG geltend machen wollte, beschlägt dies die Frage nach der materiellen Richtigkeit der angefochtenen Verfügung vom 8. Juni 2016. Gleiches gilt für die Überprüfung der Höhe der für die D._______-Destinatäre vorbehaltenen und reservierten Mittel bzw. der Frage, ob diese Mittel zu Recht kollektiv übertragen, statt im Rahmen eines Verteilplanes individuell zugeteilt worden sind. Es ist weder dargetan noch ersichtlich, inwieweit die Beantwortung dieser Fragen wegen deren grundsätzlicher Bedeutung im öffentlichen Interesse liegt, insbesondere ist nicht ersichtlich, inwieweit sich die gleichen Fragen in Zukunft mit einer gewissen Wahrscheinlichkeit erneut stellen könnten, ohne dass eine rechtzeitige Überprüfung im Einzelfall kaum je möglich wäre (vgl. E. 1.3.1). Auch aus diesem Grund kann nicht auf das Vorliegen eines praktischen Interesses verzichtet werden.</w:t>
      </w:r>
    </w:p>
    <w:p>
      <w:r>
        <w:rPr>
          <w:b/>
        </w:rPr>
        <w:t>E. 1.3.2.9</w:t>
      </w:r>
    </w:p>
    <w:p>
      <w:r>
        <w:t>Zusammenfassend ergibt sich, dass es dem Beschwerdeführer am schutzwürdigen Interesse für die Aufhebung bzw. Änderung der angefochtenen Verfügung vom 8. Juni 2016 fehlt, weshalb auf die Beschwerde nicht einzutreten ist.</w:t>
      </w:r>
    </w:p>
    <w:p>
      <w:r>
        <w:rPr>
          <w:b/>
        </w:rPr>
        <w:t>E. 1.4</w:t>
      </w:r>
    </w:p>
    <w:p>
      <w:r>
        <w:t>Demzufolge brauchen die weiteren Eintretensvoraussetzungen gemäss Art. 50 Abs. 1 und 52 Abs. 1 VwVG nicht mehr geprüft werden. Insbesondere kann offen bleiben, ob die vorliegende Beschwerde vom 24. November 2017 als ergänzende Beschwerde zur Eingabe des Beschwerdeführers vom 16. August 2017 an die BVS zu betrachten ist. Infolgedessen kann auch offen bleiben, ob mit der Eingabe vom 16. August 2017 an die BVS die dreissigtägige Beschwerdefrist gewahrt worden ist. Ferner kann offen bleiben, inwieweit im Rahmen der Eingabe vom 24. November 2017 zusätzliche Anträge und Ausführungen zulässig gewesen sind. Schliesslich kann offen bleiben, ob das BVS eine Verbesserung der Eingabe vom 16. August 2017 hätte verlangen oder zumindest einen Meinungsaustausch im Sinne von Art. 8 Abs. 2 VwVG hätte anstrengen müssen.</w:t>
      </w:r>
    </w:p>
    <w:p>
      <w:r>
        <w:rPr>
          <w:b/>
        </w:rPr>
        <w:t>E. 1.5</w:t>
      </w:r>
    </w:p>
    <w:p>
      <w:r>
        <w:t>Nachdem es hinsichtlich des Rechtsbegehrens 1 des Beschwerdeführers am Rechtsschutzinteresse mangelt, erübrigt sich das weitere, vom Beschwerdeführer gestellte Begehren auf Akteneinsicht zur weiteren Begründung der Beschwerde (Rechtsbegehren 2).</w:t>
      </w:r>
    </w:p>
    <w:p>
      <w:r>
        <w:rPr>
          <w:b/>
        </w:rPr>
        <w:t>E. 1.6</w:t>
      </w:r>
    </w:p>
    <w:p>
      <w:r>
        <w:t>Zusammenfassend ergibt sich, dass auf die Beschwerde vom 24. November 2017 nicht einzutreten ist.</w:t>
      </w:r>
    </w:p>
    <w:p>
      <w:r>
        <w:rPr>
          <w:b/>
        </w:rPr>
        <w:t>E. 2.1</w:t>
      </w:r>
    </w:p>
    <w:p>
      <w:r>
        <w:t>Im hier zu beurteilenden Fall liegt in erster Linie die Aufhebung der Verfügung vom 8. Juni 2016 im Streit. Damit handelt es sich nicht (mehr) um eine Streitigkeit betreffend das Recht der versicherten Person auf Information im Sinn von Art. 62 Abs. 1 Bst. e BVG. Das Verfahren vor Bundesverwaltungsgericht ist damit kostenpflichtig (Art. 74 Abs. 2 BVG e contrario).</w:t>
      </w:r>
    </w:p>
    <w:p>
      <w:r>
        <w:rPr>
          <w:b/>
        </w:rPr>
        <w:t>E. 2.2</w:t>
      </w:r>
    </w:p>
    <w:p>
      <w:r>
        <w:t>Die Verfahrenskosten werden in der Regel der unterliegenden Partei auferlegt; unterliegt diese nur teilweise, so werden die Verfahrenskosten ermässigt (Art. 63 Abs. 1 VwVG). Im vorliegenden Fall wird auf die Beschwerde nicht eingetreten, weshalb der Beschwerdeführer als unterliegende Partei zu betrachten ist. Die Verfahrenskosten sind gemäss dem Reglement vom 21. Februar 2008 über die Kosten und Entschädigungen vor dem Bundesverwaltungsgericht (VGKE, SR 173.320.2) zu bestimmen. Sie werden unter Berücksichtigung des erfolgten Schriftenwechsels einerseits, des beschränkten Prozessthemas andererseits auf Fr. 1'000.- festgesetzt.</w:t>
      </w:r>
    </w:p>
    <w:p>
      <w:r>
        <w:rPr>
          <w:b/>
        </w:rPr>
        <w:t>E. 2.3</w:t>
      </w:r>
    </w:p>
    <w:p>
      <w:r>
        <w:t>Der Vorinstanz steht als "anderer Behörde" gemäss Art. 7 Abs. 3 VGKE in der Regel keine Parteientschädigung zu. Es besteht hier kein Grund, von dieser Regel abzuweichen.</w:t>
      </w:r>
    </w:p>
    <w:p>
      <w:r>
        <w:rPr>
          <w:b/>
        </w:rPr>
        <w:t>E. 2.4</w:t>
      </w:r>
    </w:p>
    <w:p>
      <w:r>
        <w:t>Praxisgemäss haben Sozialversicherungsträger, als mit öffentlich-rechtlichen Aufgaben betraute Organisationen, unter Vorbehalt einer mutwilligen oder leichtfertigen Prozessführung keinen Anspruch auf Parteientschädigung zulasten der Versicherten (BGE 128 V 124 E. 5b, 126 V 143 E. 4; vgl. auch Art. 68 Abs. 3 BGG). Diese Praxis findet sinngemäss auch auf (patronale) Wohlfahrtsfonds Anwendung, die an einem aufsichtsrechtlichen Verfahren beteiligt sind, und gegenüber welchen den Destinatären lediglich Anwartschaften zustehen (vgl. dazu ausführlich Urteil des BVGer A-1183/2017 vom 21. Dezember 2017 E. 7.3.3). Die erwähnte Praxis wurde aus dem Grundsatz der Kostenfreiheit des Ver-fahrens, welcher als tragendes Prinzip des Sozialversicherungsprozesses gilt und unter anderem auch in Art. 73 Abs. 2 BVG festgehalten ist, abge-leitet. Es sollte dabei verhindert werden, dass die Kostenfreiheit dadurch unterlaufen wird, dass die oft sozial schwache versicherte Person im Un-terliegensfall hohe Parteientschädigungen an den obsiegenden Sozialver-sicherer zu bezahlen hat (BGE 126 V 143 E. 4b; statt vieler Urteil des BVGer A-1183/2017 vom 21. Dezember 2017 E. 7.3.3). Auch im vorliegenden Verfahren soll die sozial schwächere Partei grundsätzlich nicht wegen drohender Parteientschädigungen an der Anrufung des Bundesverwaltungsgerichts gehindert werden, zumal keine Anzeichen für eine mutwillige oder leichtfertige Prozessführung vorliegen. Dem Beschwerdegegner ist damit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