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A-6694/2017 vom 12. Mai 2021</w:t>
      </w:r>
    </w:p>
    <w:p>
      <w:r>
        <w:t>Bundesverwaltungsgericht, 2021-05-12, IT</w:t>
      </w:r>
    </w:p>
    <w:p>
      <w:r>
        <w:rPr>
          <w:b/>
        </w:rPr>
        <w:t xml:space="preserve">Quelle: </w:t>
      </w:r>
      <w:r>
        <w:t>https://mcp.opencaselaw.ch/entscheid/bvger_A-6694_2017</w:t>
      </w:r>
    </w:p>
    <w:p>
      <w:r>
        <w:t>FR: TAF A-6694/2017 du 12 mai 2021</w:t>
      </w:r>
    </w:p>
    <w:p>
      <w:r>
        <w:t>IT: TAF A-6694/2017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O._______, svoltosi in francese e senza interprete, in totale violazione dei suoi diritti processuali. Tale evenienza sarebbe comprovata dal fatto che nei successivi interrogatori, il signor O._______ avrebbe corretto le sue prime dichiarazioni. Peraltro, sarebbe a torto che la DAPI e poi l'autorità inferiore si sarebbero fondate sulle false dichiarazioni del signor H._______ (cfr. ricorso 22 novembre 2017, pagg. 4 seg.) e su quelle inattendibili del signor P._______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F._______ A._______ H._______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7 seg.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I._______»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2011-2012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non ha mai inviato all'AFC i conti 2011 e 2012. Tale circostanza non è peraltro contestata dal ricorrente (cfr. considd. 7.1.2 e 7.2 del presente giudizio). Nondimeno la società ha effettuato una prestazione valutabile in denaro, senza tuttavia dichiarare e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2011 avrebbero dovuto essere inviati all'autorità inferiore al più tardi entro il 30 luglio 2012 e quelli 2012 entro il 30 luglio 2013. Il termine di prescrizione di 7 anni è quindi iniziato a decorrere all'indomani di tali date, ossia rispettivamente il 31 luglio 2012 e il 31 luglio 2013. Esso sarebbe giunto a scadenza, rispettivamente in data 31 luglio 2019 e 31 luglio 2020.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(A-6694/2017) è la stessa di quella alla base di altre nove procedure parallele (A-6685/2017, A-6686/2017, A-6687/2017, A-6688/2017, A-6689/2017, A-6690/2017, A-6691/2017, A-6692/2017 e A-6693/2017).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G._______ » e/o dell'esercizio pubblico denominato « C._______ », entrambi ubicati a X._______, in uno stabile di proprietà del ricorrente, così come meglio precisato: Periodo di gestione C._______ G._______ 01.01.2006-30.06.2006 Q._______ U._______ 01.07.2006-31.10.2008 R._______ V._______ 01.11.2008-30.05.2009 S._______ W._______ 01.06.2009-30.06.2011 T._______ AA._______ 01.07.2011-28.02.2012 B._______ BB._______ Più nel dettaglio, il « modus operandi » sarebbe stato il seguente. Di volta in volta, due società distinte si sarebbero occupate l'una della gestione del « C._______ » e l'altra di quella delle stanze del postribolo « G._______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CC._______ (arredamento e oggettistica varia), società sempre a lui riconducibile. La contabilità ufficiale e di « facciata » sarebbe stata tenuta da un fiduciario, il signor H._______. Ciò precisato, durante il loro periodo di attività, dette società avrebbero tuttavia omesso di contabilizzare nei propri rendiconti gli utili di loro spettanza e da esse realizzati nell'ambito di tale gestione, versandoli al ricorrente e al signor F._______,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F._______.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G._______ » (cfr. citato PVF, punto n. 3.3.3) e 6'483'715 franchi per le cinque società che hanno gestito il « C._______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G._______ » e 5'754'722.25 franchi per le cinque società che hanno gestito il « C._______ »: « G._______ » « C._______ » Gestore Prestazioni valutabili in denaro Gestore Prestazioni valutabili in denaro U._______ fr. 437'880.00 Q._______ SA fr. 763'224.75 V._______ fr. 820'186.80 (di cui fr. 50'000 concernenti solo il ricorrente) R._______ fr. 938'216.00 W._______ fr. 553'406.90 (di cui fr. 10'000 concernenti solo il ricorrente) S._______ fr. 1'944'294.90 AA._______ fr. 1'861'364.35 (di cui fr. 50'000 concernenti solo il ricorrente) T._______ fr. 1'479'521.50 BB._______ fr. 543'206.35 B._______ fr. 629'465.10 TOTALE fr. 4'216'044.40 TOTALE fr. 5'754'722.25 La ripresa d'imposta preventiva totale dell'autorità inferiore - così come risultante dalle decisioni su reclamo citate poc'anzi - è dunque pari a 3'489'768.30 franchi (fr. 1'475'615.60 per la « G._______ » e fr. 2'014'152.70 per il « C._______ »), oltre accessori. Sulla base dell'art. 12 cpv. 2 DPA, essa è poi stata posta dall'autorità inferiore a carico del ricorrente (in ragione del 78%) e del signor F._______ (in ragione del 22%), in qualità di beneficiari delle prestazioni valutabili in denaro in oggetto, come segue: « G._______ » Gestore Imposta preventiva Ricorrente F._______ 78% 22% U._______ fr. 153'258.00 fr. 119'541.25 fr. 33'716.75 V._______ fr. 287'065.40 fr. 227'761.00 fr. 59'304.40 W._______ fr. 193'692.45 fr. 151'850.10 fr. 41'842.35 AA._______ fr. 651'477.50 fr. 512'002.45 fr. 139'475.05 BB._______ fr. 190'122.25 fr. 148'295.35 fr. 41'826.90 TOTALE fr. 1'475'615.60 fr. 1'159450.15 fr. 316'165.45 « C._______ » Gestore Imposta preventiva Ricorrente F._______ 78% 22% Q._______ SA fr. 267'128.65 fr. 208'360.35 fr. 58'768.30 R._______ fr. 328'375.55 fr. 260'945.45 fr. 67'430.10 S._______ fr. 680'503.20 fr. 530'792.50 fr. 149'710.70 T._______ fr. 517'832.50 fr. 403'909.35 fr. 113'923.15 B._______ fr. 220'312.80 fr. 171'844.00 fr. 48'468.80 TOTALE fr. 2'014'152.70 fr. 1'575'851.65 fr. 438'301.05 Il ricorrente e il signor F._______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 (A-6694/2017)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giugno 2011 al 28 febbraio 2012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 e prima di lei, la DAPI -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F._______. Nel periodo fiscale dal 1° giugno 2011 al 28 febbraio 2012 la società avrebbe infatti rinunciato a loro favore ad una parte degli utili di sua spettanza, da lei conseguiti mediante l'attività dell'esercizio pubblico « C._______ », omettendo di contabilizzarla nei propri rendiconti (cfr. decisione impugnata, consid. 3.1.1).</w:t>
      </w:r>
    </w:p>
    <w:p>
      <w:r>
        <w:rPr>
          <w:b/>
        </w:rPr>
        <w:t>E. 7.1.1.2</w:t>
      </w:r>
    </w:p>
    <w:p>
      <w:r>
        <w:t>Più nel dettaglio, l'autorità inferiore ha innanzitutto constatato che le società coinvolte nella gestione della « G._______ » e del « C._______ » - tra cui anche la B._______ - avrebbero disposto solo di una contabilità di « facciata » stilata dal signor H._______,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F._______. Essa ha infatti ritenuto che secondo le deposizioni dei gerenti e degli impiegati del « C._______ » e della « G._______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C._______ » presso l'ufficio del ricorrente e del signor F._______, da loro indicati quali persone di riferimento per le attività della « G._______ ». Nessuno, a parte il signor F._______ e il ricorrente, sarebbe stato presente al momento della suddivisione degli utili e della decisione del loro impiego. Sarebbero stati altresì costoro a scegliere i giustificativi che avrebbero poi consegnato al signor H._______ affinché li registrasse nella contabilità ufficiale delle società. Già per questo motivo, l'autorità inferiore - come la DAPI prima di lei - ha dunque considerato il ricorrente e il signor F._______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H._______, P._______ e O._______, tutte concordanti tra di loro, dalle quali sarebbe risultato quanto segue (cfr. processi verbali d'interrogatorio [di seguito: PVI], in: Classificatore Interrogatori, di cui all'inc. AFC). L'8 marzo 2012, il signor H._______ ha dichiarato di aver ricevuto mandato di allestire la contabilità della B._______ dal ricorrente e il signor F._______ e che il suo compito era di registrare la documentazione di tutte le società a loro riconducibili (cfr. PVI H._______ dell'8 marzo 2012, pagg. 4 seg., 9 e 15). Il 20 marzo 2013, egli ha poi indicato, confermando pertanto quanto dichiarato da alcuni gerenti/responsabili delle attività della « G._______ », che al termine del turno serale i contanti venivano depositati in cassaforte in una busta con le relative pezze contabili e che la mattina seguente tale busta veniva portata in fiduciaria nell'ufficio del ricorrente e del signor F._______. Il signor H._______ trovava poi nella sua cassettina le fatture pagate e i giustificativi da inserire in contabilità. In tale occasione, egli ha altresì dichiarato che il ricorrente prendeva una parte delle azioni al portatore per garantirsi l'affitto delle società (cfr. PVI H._______ del 20 marzo 2013, pagg. 3 seg. e 9). Il 27 giugno 2013, egli ha poi confermato che 78 azioni al portatore erano detenute dal ricorrente per garantirsi l'affitto, mentre le restanti 22 azioni al portatore dal signor F._______ per garantirsi lo stipendio (cfr. PVI H._______ del 27 giugno 2013, pagg. 3-4). L'8 marzo 2012, il signor P._______ - amministratore unico di alcune società che gestivano la « G._______ », ma che di fatto si occupava solo della manutenzione dello stabile - ha dichiarato che l'incasso veniva depositato nella cassaforte del bar e che non sapeva cosa succedeva con i soldi successivamente ma che li prendevano il ricorrente e il signor F._______ (cfr. PVI P._______ dell'8 marzo 2012, pag. 3). L'8 marzo 2012, il signor O._______ - amministratore unico di alcune società che gestivano la « G._______ », ma che di fatto era il gerente/responsabile di tali attività - ha dichiarato che gli incassi venivano portati nell'ufficio del signor H._______ e consegnati a lui o al ricorrente o al signor F._______. Questi eseguivano poi tutta la parte amministrativa e cambiavano diverse società, circa ogni anno, anno e mezzo. Egli ha pure dichiarato di avere dei dubbi sull'irregolarità del loro modo di agire e per tale motiva ha tenuto i documenti anche se il signor F._______ e il ricorrente gli chiedevano continuamente di distruggerli. Per finire il signor O._______ ha pure indicato di presumere che il signor F._______ e il ricorrente fossero gli azionisti principali di tutte le società. Erano loro che comandavano e decidevano per le società e che chiedevano di ricevere tutti gli incassi del giorno precedente, mentre il signor H._______ era soltanto il contabile. Per finire egli ha indicato che la busta del bar e della residenza veniva consegnata al signor F._______ o al ricorrente, questi la aprivano e davano al signor H._______ solo i giustificativi di cassa e spese generali. A suo avviso inoltre, la persona che aveva più poteri era comunque il ricorrente, proprietario dell'immobile (cfr. PVI O._______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G._______ » e del « C._______ », l'autorità inferiore ha poi ritenuto che vi sarebbe altresì l'analisi della sua situazione patrimoniale, così come risultante dalla ricostruzione del suo patrimonio effettuata dalla DAPI per gli anni 2003-2011 contenuta nel « classificatore I._______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G._______ » e il « C._______ » (cfr. PVF, punto n. 4.5). A titolo d'esempio, l'autorità inferiore indica che la data in cui il ricorrente avrebbe firmato molti documenti (tra cui ricevute d'affitto, contratti di locazione e conteggi d'energia elettrica) relativi alle attività della « G._______ »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F._______ e il qui ricorrente.</w:t>
      </w:r>
    </w:p>
    <w:p>
      <w:r>
        <w:rPr>
          <w:b/>
        </w:rPr>
        <w:t>E. 7.1.3</w:t>
      </w:r>
    </w:p>
    <w:p>
      <w:r>
        <w:t>Ciò sancito, per quanto concerne più specificamente la qualità di beneficiari delle prestazioni valutabili in denaro del ricorrente e del signor F._______,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F._______ quali beneficiari delle prestazioni erogate dalla B._______, nonché delle altre società interessate. Più nel dettaglio, a prescindere dalla questione a sapere se il ricorrente e il signor F._______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G._______ » e del « C._______ », così come risultante dal PVF del 15 giugno 2015. Se da un lato, il signor F._______ si occupava della gestione del personale, gestiva le liquidità e preparava le pezze contabili (cfr. PVF, punti n. 4.4.3 - 4.4.4), il ricorrente era indubbiamente il proprietario dello stabile dato in locazione alle varie società che si sono susseguite nella gestione della « G._______ » e del « C._______ » (cfr. PVF, punto n. 4.4.7). A ciò si aggiunge il fatto che era il ricorrente a fornire alle nuove società una parte dei beni necessari per l'esercizio di queste due attività, tramite la società CC._______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F._______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C._______ » e della « G._______ », tramite la società CC._______,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C._______ » e la « G._______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I._______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C._______ » e della « G._______ ». Dinanzi all'autorità inferiore, chiamato ad esprimersi al riguardo, il ricorrente si era limitato a contestare alcuni punti della ricostruzione del suo patrimonio contenuta nel « classificatore I._______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I._______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C._______ » e la « G._______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F._______ e il signor H._______ all'epoca in cui è stato stilato il predetto PVF (nel 2015), non avevano ancora presentato tutte le loro dichiarazioni fiscali personali (il ricorrente e il signor F._______ dal 2010, il signor H._______ dal 2013; cfr. PVF, punto n. 1.1). Peraltro, che le società interessate abbiano tenuto una contabilità lacunosa è un fatto non contestato dal ricorrente (cfr. consid.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 « C._______ », la DAPI ha essenzialmente proceduto come segue. In primo luogo, per il periodo dal 2005 al 30 maggio 2011, essa ha determinato l'utile lordo sulla base della cifra d'affari risultante dall'inchiesta (totale dei ricavi), a cui ha poi dedotto i costi di acquisto accertati nell'ambito dell'inchiesta (costi acquisto). In seguito, essa ha aggiunto le distribuzioni dissimulate di utile derivanti da costi contabilizzati, ma economicamente non giustificati (distribuzione sup.), ottenendo così la distribuzione dissimulata di utile. Per il periodo a partire dal giugno 2011, la distribuzione dissimulata di utile è invece stata calcolata dalla DAPI deducendo ai presunti ricavi realizzati dalla società, i relativi costi (cfr. PVF, punto n. 3.2.3; decisione impugnata consid. 3.1.1). Nel caso specifico della B._______, l'autorità inferiore ha precisato che la DAPI avrebbe ricostruito la cifra d'affari per il 2011 e il 2012 secondo le seguenti modalità (cfr. circa i dettagli alla base della ricostruzione delle cifre d'affari non contabilizzate, PVF, punto n. 3.2, pagg. 17 - 25; decisione impugnata, consid. 3.1.1): dal 1 giugno 2011 al 31 dicembre 2011 (cfr. atto DAPI n. 800.400.013): la cifra d'affari calcolata dalla DAPI ammonta a 809'071 franchi, mentre quella risultante dai rotoli di scontrini di cassa sequestrati durante le perquisizioni ammonta a 805'871.10 franchi. Vi è quindi una differenza di 3'199.90 franchi che, a favore del ricorrente, non è stata presa in considerazione dall'autorità inferiore. Inoltre, per l'intero anno, non sono stati ritrovati gli scontrini di cassa relativi a 5 giorni lavorativi. L'autorità inferiore ha pure rinunciato, a favore del ricorrente, a calcolare tale cifra d'affari mancante per apprezzamento; dal 1° gennaio 2012 al 28 febbraio 2012 (cfr. atto DAPI n. 800.400.014): tenendo presente che la B._______ ha operato fino al 28 febbraio 2012, la cifra d'affari risultante dai rotoli di scontrini di cassa sequestrati durante le perquisizioni ammonta a 207'594 franchi. Tutti gli scontrini di cassa sono stati ritrovati; alle cifre d'affari summenzionate sono poi stati aggiunti i ricavi derivanti dal prezzo di entrata al « C._______ ». Infatti, secondo le dichiarazioni elencate nel PFV del 15 giugno 2015, nei periodi di massima affluenza, ossia dal gennaio 2008 al febbraio 2012, l'entrata al « C._______ » era a pagamento, il venerdì e il sabato sera. Tali ricavi, non risultando dagli scontrini di cassa sequestrati, sono stati stimati dalla DAPI come segue. Secondo le dichiarazioni, il prezzo d'entrata era di 15 franchi a persona, per una media di 80-120 persone a sera. Prudenzialmente la DAPI ha così stimato una media di 100 persone paganti a sera, per 8 serate paganti mensili, per un ammontare complessivo di 12'000 franchi mensili (= fr. 15 x 100 x 8). Nello specifico, alle cifre d'affari summenzionate sono stati aggiunti 84'000 franchi (= fr. 12'000 x 7) per l'anno 2011 e 24'000 franchi (= fr. 12'000 x 2) per l'anno 2012. L'autorità inferiore ha poi indicato che, per l'anno 2011 la cifra d'affari del « C._______ » da lei presa in considerazione ammonta a 889'871.10 franchi (= fr. 805'871.10 + fr. 84'000), mentre per l'anno 2012 a 231'594 franchi (= fr. 207'594 + fr. 24'000). Da tale cifra d'affari sono poi stati dedotti (cfr. PVF, punti n. 3.2.2.10 e 3.2.2.11): costi di acquisto merci, stimati al 10% dei ricavi ed arrotondati per eccesso, sulla base del rapporto costo acquisto merci / ricavi registrato negli anni precedenti; stipendi e costi del personale, affitto e noleggio stimati ed arrotondati per eccesso, sulla base degli importi non contabilizzati negli anni precedenti; manutenzione, assicurazioni, energia, tasse e altri costi stimati ed arrotondati per eccesso, sulla base delle pezze contabili rivenute, i cui importi per l'anno 2011 sono trascritti nel file excel « B._______ calcolo costi 2011 »; costi amministrazione stimati a favore del ricorrente. In sunto, il calcolo dei ricavi non contabilizzati è il seguente: Ricavi 01.06 - 31.12.2011 fr. 889'871.10 Ricavi 01.01 - 28.02.2012 fr. 231'594.00 ./. Costi acquisto merce 2011 fr. 90'000.00 ./. Costi acquisto merce 2012 fr. 25'000.00 ./. Costi del personale 2011 fr. 180'000.00 ./. Costi del personale 2012 fr. 50'000.00 ./. Affitto e noleggi 2011 fr. 65'000.00 ./. Affitto e noleggi 2012 fr. 20'000.00 ./. Manutenzione 2011 fr. 10'000.00 ./. Manutenzione 2012 fr. 2'000.00 ./. Assicurazioni 2011 fr. 1'000.00 ./. Assicurazioni 2012 fr. 0.00 ./. Energia e pulizia 2011 fr. 10'000.00 ./. Energia e pulizia 2012 fr. 2'000.00 ./. Costi amministrazione 2011 fr. 10'000.00 ./. Costi amministrazione 2012 fr. 2'000.00 ./. Tasse 2011 fr. 1'000.00 ./. Tasse 2012 fr. 0.00 ./. Altri costi 2011 fr. 20'000.00 ./. Altri costi 2012 fr. 4'000.00 Totale ricavi non contabilizzati fr. 629'465.10 Per finire, l'autorità inferiore ha precisato che benché, come indicato, la ripresa nel PVF del 15 giugno 2015 della DAPI risulti superiore di 3'199.90 franchi (cfr. PVF, punto n. 3.2.3), essa non ritiene necessario scostarsi da quanto previsto - tra l'altro in favore del ricorrente - nella sua prima decisione del 29 aprile 2016 (cfr. decisione impugnata, consid. 3.1.1). In tale contesto, l'autorità inferiore ha dunque ritenuto che durante il periodo fiscale dal 1° giugno 2011 al 28 febbraio 2012 la B._______ avrebbe erogato ai propri azionisti delle prestazioni valutabili in denaro nella forma di distribuzioni dissimulate di utile per un importo totale pari a 629'465.10 franchi (cfr. decisione impugnata, considd. 3.1.1 e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gestione dell'esercizio pubblico nella « C._______ »,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si era limitato a ritenere la ricostruzione come approssimativa, censurando che il calcolo del numero di avventori sarebbe basato unicamente sulle dichiarazioni e che non vi sarebbero prove gli avventori dovessero pagare l'entrata.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 Dinanzi al Tribunale, nel suo ricorso 22 novembre 2017, il ricorrente - riferendosi invero per errore alla ricostruzione della cifra d'affari delle società che hanno gestito la « G._______ » - contesta nuovamente la stima dell'autorità inferiore, sollevandone l'arbitrarietà e sottolineando che l'autorità inferiore non avrebbe indicato in base a quale criteri sono stati scelti questi parametri (cfr. citato ricorso, pagg. 19 seg.). Sennonché, né con il suo ricorso, né con i suoi successivi allegati, il ricorrente ha prodotto documenti o giustificativi a sostegno delle sue allegazioni, rispettivamente indicato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gli anni 2010 e 2011 -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3.2.1 segg.).</w:t>
      </w:r>
    </w:p>
    <w:p>
      <w:r>
        <w:rPr>
          <w:b/>
        </w:rPr>
        <w:t>E. 7.3.2.2</w:t>
      </w:r>
    </w:p>
    <w:p>
      <w:r>
        <w:t>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giugno 2011 al 28 febbraio 2012, per un importo pari a 629'465.10 franchi.</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F._______.</w:t>
      </w:r>
    </w:p>
    <w:p>
      <w:r>
        <w:rPr>
          <w:b/>
        </w:rPr>
        <w:t>E. 7.4.1.1</w:t>
      </w:r>
    </w:p>
    <w:p>
      <w:r>
        <w:t>Al riguardo, nella decisione impugnata, l'autorità inferiore ha indicato di non essere stata in grado di determinare esattamente quanto avrebbero incassato il ricorrente e il signor F._______,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C._______ » e della « G._______ » tra il 2005 e il 2012, la DAPI ha attribuito una quota del 22% al signor F._______ e una quota del 78% al ricorrente, per tutte le società coinvolte e dunque anche B._______. Questo dato si baserebbe in particolare sulle seguenti constatazioni. In data 8 marzo 2012 e 13 aprile 2012, la DAPI avrebbe constatato l'esistenza di 22 azioni detenute dal signor F._______ per le società T._______, AA._______, W._______, S._______ (azioni sequestrate a casa sua) e U._______ (azioni ritrovate in una cassetta di sicurezza di sua appartenenza (cfr. decisione impugnata, consid. 6.3.3). L'8 marzo 2012 e il 20 marzo 2013 il signor H._______ avrebbe dichiarato di essere solo l'amministratore unico di paglia di varie società, tra cui DD._______, EE._______, forse U._______, V._______, W._______, FF._______, Q._______ SA, R._______ e S._______. Egli avrebbe allestito la contabilità e compilato le dichiarazioni fiscali di tali società a seguito di mandati conferitegli dal ricorrente e il signor F._______, nonché registrato la contabilità in base ai giustificativi portatigli di regola dal signor F._______. Il signor H._______ ha pure dichiarato che il ricorrente avrebbe preso una parte delle azioni al portatore per garantirsi l'affitto delle società mentre il signor F._______ l'altra parte per garantirsi lo stipendio. In tali occasioni e soprattutto il 27 giugno 2013, il signor H._______ avrebbe altresì dichiarato che per ogni società coinvolta, 22 azioni sarebbero state detenute dal signor F._______ a titolo di garanzia dello stipendio, mentre le restanti 78 azioni dal ricorrente a titolo di garanzia del pagamento dell'affitto. Qualcuna sarebbe stata presa da lui e qualcuna conservata nell'incarto della società presso la fiduciaria. Dopo l'avvio dell'inchiesta, il signor D._______ avrebbe ritirato le azioni. Egli ha pure indicato che « comunque le azioni era di A._______ », salvo poi correggersi che non sapeva se le azioni erano del ricorrente, ma che comunque erano da lui detenute a garanzia dell'affitto. Il signor H._______ ha pure precisato che il ruolo del signor D._______ sarebbe stato solo quello di costituire le società e di occuparsi di consulenza e gestione esterna. Tale ripartizione avrebbe trovato poi conferma nelle analisi patrimoniali del signor F._______ e del ricorrente svolte dalla DAPI in rapporto ai redditi da loro conseguiti (cfr. decisione impugnata, consid. 6.3.3). In tale contesto, l'autorità inferiore ha poi sottolineato che dall'inchiesta condotta dalla DAPI relativa alle attività della « G._______ », sarebbe emerso che le azioni delle varie società coinvolte detenute dal signor D._______ non avrebbero mai realmente appartenuto a quest'ultimo, bensì al ricorrente e al signor F._______. Di fatto, il signor D._______ avrebbe funto unicamente da presta nome a beneficio del ricorrente e del signor F._______ che non desideravano essere ricollegati alle loro società. Egli, dietro compenso, avrebbe costituito delle società (all'epoca 30-40 società), delle quali spesso sarebbe risultato essere l'amministratore unico o azionista di facciata. Tuttavia, il signor D._______ non avrebbe avuto nessun vero ruolo nella gestione della società, né tantomeno nella decisione dell'impiego degli utili correnti. Tale evenienza sarebbe stata confermata dal signor H._______ (cfr. decisione impugnata, consid. 6.3.3). Visto quanto precede, tenuto conto altresì della ricostruzione del patrimonio del ricorrente di cui al « classificatore I._______ » confermante la plausibilità di detta proporzione, l'autorità inferiore ha dunque deciso di prendere in considerazione la proporzione 78%-22% e di attribuire al ricorrente il 78% delle prestazioni valutabili in denaro e la parte restante 22% al signor F._______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F._______,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F._______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F._______ e in una cassetta di sicurezza, nonché sulle dichiarazioni del signor H._______ secondo cui il signor F._______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F._______ nella gestione del « C._______ » e della « G._______ », il Tribunale è di avviso che, in assenza di altri elementi circa il numero esatto di azioni detenute dalle persone interessate, la DAPI e l'autorità inferiore potevano partire dal presupposto ch'effettivamente il 22% era detenuto dal signor F._______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F._______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F._______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I._______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I._______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G._______ » e del « C._______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O._______ e N._______ (cfr. doc. E), come pure la sentenza della Corte di appello e di revisione penale ticinese del 29 novembre 2012 (cfr. doc. D), il contratto fiduciario/ di cessione delle azioni della Q._______ SA (cfr. doc. F prodotto con replica nell'inc. A-6691/2017) e il contratto fiduciario/di cessione delle azioni della U._______ (cfr. doc. E prodotto con ricorso nell'inc. A-6685/2017), smentirebbero quanto ritenuto dalla DAPI e dall'autorità inferiore, poggiatosi su una parte delle dichiarazioni dei signori H._______ e O._______,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G._______ » e del « C._______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M._______ (cfr. doc. I prodotto con replica nell'inc. A-6686/2017) e la perizia L._______ (cfr. doc. L prodotto con replica nell'inc. A-6686/2017). Più concretamente, a mente del ricorrente, il parere M._______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L._______ smentirebbe invece la ricostruzione patrimoniale del ricorrente effettuata dalla DAPI nel cosiddetto « classificatore I._______ » (cfr. replica 30 luglio 2018, pagg. 8 segg.). Ad ulteriore comprova di quanto precede, il ricorrente ha postulato a più riprese l'allestimento da parte del Tribunale di una perizia fiscale e l'audizione di vari testi ([nome dei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O._______ dell'8 marzo 2012 e tutte quelle del signor H._______,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H._______,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D._______, H._______, GG._______ e O._______,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F._______ erano coloro che gestivano le due attività di affittacamere e di bar per il tramite delle società: il ricorrente lo stabile ove aveva luogo la prostituzione e l'adescamento dei clienti, il signor F._______ il personale attivo in detto stabile. Alcuni di loro, hanno peraltro indicato di presumere che gli azionisti fossero il ricorrente e il signor F._______ (cfr. PVI O._______ dell'8 marzo 2012, pag. 3; PVI D._______ dell'8 marzo 2012, pagg. 4 e 6; PVI H._______ dell'8 marzo 2012, pag. 4), rispettivamente ch'essi incassavano i ricavi (cfr. PVI P._______ dell'8 marzo 2012, pag. 3). Un teste, ha persino indicato di ritenere il ricorrente quale persona di riferimento (cfr. PVI HH._______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U._______, l'autorità inferiore aveva motivo di ritenere che il signor D._______, detentore delle azioni di detta società, fosse un « prestanome » (cfr. decisione impugnata, consid. 6.3.3; consid. 7.4.1.2 del presente giudizio), ciò a prescindere da quanto risultante dal doc. E prodotto con ricorso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Q._______ SA sarebbero relegabili ai signori H._______ e F._______. In tale contesto, che la sentenza della Corte di appello e di revisione penale ticinese del 29 novembre 2012 citata dal ricorrente (cfr. doc. D del ricorrente) designi o meno quali azionisti o organi di fatto delle società che hanno gestito la « G._______ » e il « C._______ » i signori P._______, O._______ e H._______,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O._______.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O._______ che in un primo momento ha dichiarato di presumere che erano il signor F._______ e il ricorrente gli azionisti della B._______ e delle altre società (cfr. PVI O._______ dell'8 marzo 2012, pagg. 3 e 5): « [...] Avevo dei dubbi, non sono sorpreso, proprio per questo motivo ho tenuto i documenti. E anche il fatto che loro (preciso F._______ e A._______) mi chiedevano continuamente di distruggere i documenti. Loro (preciso F._______ e A._______, presumo sono i due azionisti principali delle società (di tutte le società), ma non ne ho le prove) sono sempre stati al corrente che io ero in possesso dei documenti. Erano F._______ e A._______ che comandavano e decidevano per le società. Preciso che non so se vi fossero altri azionisti. Io presumo fossero loro gli azionisti perché parlavo sempre con loro. Le decisioni di assumere o licenziare personale erano prese da F._______ e A._______ [...] A._______ gli ha chiesto se i documenti relativi alle varie società fossero stati eliminati ed era preoccupato per questo [...]. Non sa se esiste contabilità doppia o in nero. Faceva tutto H._______ [...] Presumo F._______ e A._______, così pure per le altre società, perché erano loro che decidevano e davano gli ordini. Decidevano anche gli stipendi. Ci sono due camerieri che erano lì da una vita e possono confermare quando sto dicendo ([...]) [...] ». Successivamente, il signor O._______ ha poi riconsiderato tale affermazione a favore del ricorrente (cfr. PVI O._______ del 21 febbraio 2013, pagg. 2 e 4): « [...] Non so chi fossero gli azionisti. Ho parlato con H._______ e F._______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F._______ nell'ufficio di H._______. Se F._______ non era in ufficio io consegnavo questa busta a H._______. La busta era sigillata. Non capitava mai che in ufficio ci fosse solo A._______. Non ho mai dato buste relative all'incasso a A._______. Per contro ho consegnato buste di corrispondenza a A._______ o buste non contenenti soldi provenienti da H._______. H._______ sapeva che A._______ era spesso allo stabile G._______ e quindi era più probabile che lo incontrassi io per consegnargli i documenti [...] ». Ciò, si è pure verificato nel caso del signor D._______ che in un primo tempo ha indicato, per sentito dire, che gli azionisti fossero il ricorrente e il signor F._______ (cfr. PVI D._______ dell'8 marzo 2012, pagg. 4, 6 e 8; PVI D._______ del 27 giugno 2013, pag. 4), per poi indicare a distanza di ben due anni di escludere che le azioni da lui ritrovate appartenessero al ricorrente e al signor F._______ (cfr. PVI D._______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F._______.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O._______ e N._______ prodotte in sede ricorsuale dal ricorrente (cfr. doc. E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I._______ » (cfr. consid. 10 del presente giudizio) - l'autorità inferiore (e prima di lei, la DAPI) poteva considerare il ricorrente quale beneficiario delle prestazioni imponibili in oggetto, e meglio delle prestazioni valutabili in denaro erogate dalla B._______ nel periodo fiscale dal 1° giugno 2011 al 28 febbraio 2012, così come ricostruite da detta autorità (cfr. consid. 7.3.1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15, 16 seg. e 19 segg.; replica 30 luglio 2018, pag. 22; triplica 12 dicembre 2018, pag. 25). A comprova di ciò sottolinea ad esempio il fatto che il signor F._______ sarebbe azionista al 100% della società Q._______ SA, come risultante dal doc. F prodotto con replica nell'inc. A-6691/2017 (cfr. replica 30 luglio 2018, pag. 6; triplica 12 dicembre 2018, pag. 24). Il ricorrente sottolinea altresì che, per stessa ammissione dell'autorità inferiore, solo il signor F._______ sarebbe stato trovato in possesso di certificati azionari di azioni al portatore, ovvero di 22 azioni di tutte le società che hanno gestito la « G._______ » e il « C._______ ». Le rimanenti 78 azioni non sarebbero mai state ritrovate. In ogni caso, il ricorrente indica di non sapere dove esse siano, in quanto lui non sarebbe mai stato titolare di tali azioni, come del resto dichiarato anche dal signor H._______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F._______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F._______ appare qui adeguato, ciò a prescindere dalla questione a sapere chi siano gli azionisti delle società interessate. Poco importa dunque la questione a sapere se nel caso della società Q._______ SA il signor F._______ fosse o meno azionista al 100%, come sostenuto dal ricorrente. Analogo discorso vale per quanto concerne l'asserzione secondo cui solo il signor F._______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F._______,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F._______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respinto. Ne consegue che la decisione impugnata va qui integralmente confermata.</w:t>
      </w:r>
    </w:p>
    <w:p>
      <w:r>
        <w:rPr>
          <w:b/>
        </w:rPr>
        <w:t>E. 15.1</w:t>
      </w:r>
    </w:p>
    <w:p>
      <w:r>
        <w:t>In considerazione dell'esito della lite, giusta l'art. 63 cpv. 1 PA, le spese di procedura qui fissate a 8'500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