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A-6686/2017 vom 12. Mai 2021</w:t>
      </w:r>
    </w:p>
    <w:p>
      <w:r>
        <w:t>Bundesverwaltungsgericht, 2021-05-12, IT</w:t>
      </w:r>
    </w:p>
    <w:p>
      <w:r>
        <w:rPr>
          <w:b/>
        </w:rPr>
        <w:t xml:space="preserve">Quelle: </w:t>
      </w:r>
      <w:r>
        <w:t>https://mcp.opencaselaw.ch/entscheid/bvger_A-6686_2017</w:t>
      </w:r>
    </w:p>
    <w:p>
      <w:r>
        <w:t>FR: TAF A-6686/2017 du 12 mai 2021</w:t>
      </w:r>
    </w:p>
    <w:p>
      <w:r>
        <w:t>IT: TAF A-6686/2017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L._______, svoltosi in francese e senza interprete, in totale violazione dei suoi diritti processuali. Tale evenienza sarebbe comprovata dal fatto che nei successivi interrogatori, il signor L._______ avrebbe corretto le sue prime dichiarazioni. Peraltro, sarebbe a torto che la DAPI e poi l'autorità inferiore si sarebbero fondate sulle false dichiarazioni del signor G._______ (cfr. ricorso 22 novembre 2017, pagg. 4 seg.) e su quelle inattendibili del signor D._______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Ferrari G._______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8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H._______»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concerne il periodo fiscale 2008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non ha mai inviato i suoi conti 2008 all'AFC. Tale circostanza non è peraltro contestata dal ricorrente (cfr. considd. 7.1.2 e 7.2 del presente giudizio). I conti 2008 sono tuttavia stati sequestrati dalla DAPI (cfr. atto DAPI n. 650.300.001-059). Da questi è risultato che detta società ha omesso di contabilizzare i ricavi di sua spettanza, senza dichiarare né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4.1.3 del presente giudizio). Nel caso in esame, i conti 2008 della società avrebbero dovuto essere inviati all'autorità inferiore al più tardi entro il 30 luglio 2009. Il termine di prescrizione di 7 anni è quindi iniziato a decorrere all'indomani di tale data, ovvero il 31 luglio 2009 e sarebbe giunto a scadenza il 31 luglio 2016.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(A-6686/2017) è la stessa di quella alla base di altre nove procedure parallele (A-6685/2017, A-6687/2017, A-6688/2017, A-6689/2017, A-6690/2017,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C._______» e/o dell'esercizio pubblico denominato « F._______ », entrambi ubicati a X._______, in uno stabile di proprietà del ricorrente, così come meglio precisato: Periodo di gestione F._______ C._______ 01.01.2006-30.06.2006 M._______ R._______ 01.07.2006-31.10.2008 N._______ B._______ 01.11.2008-30.05.2009 O._______ S._______ 01.06.2009-30.06.2011 P._______ T._______ 01.07.2011-28.02.2012 Q._______ U._______ Più nel dettaglio, il « modus operandi » sarebbe stato il seguente. Di volta in volta, due società distinte si sarebbero occupate l'una della gestione del « F._______ » e l'altra di quella delle stanze del postribolo « C._______».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G._______.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C._______» (cfr. citato PVF, punto n. 3.3.3) e 6'483'715 franchi per le cinque società che hanno gestito il « F._______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C._______» e 5'754'722.25 franchi per le cinque società che hanno gestito il « F._______ »: « C._______» « F._______ » Gestore Prestazioni valutabili in denaro Gestore Prestazioni valutabili in denaro R._______ fr. 437'880.00 M._______ fr. 763'224.75 B._______ fr. 820'186.80 (di cui fr. 50'000 concernenti solo il ricorrente) N._______ fr. 938'216.00 S._______ fr. 553'406.90 (di cui fr. 10'000 concernenti solo il ricorrente) O._______ fr. 1'944'294.90 T._______ fr. 1'861'364.35 (di cui fr. 50'000 concernenti solo il ricorrente) P._______ fr. 1'479'521.50 U._______ fr. 543'206.35 Q._______ fr. 629'465.10 TOTALE fr. 4'216'044.40 TOTALE fr. 5'754'722.25 La ripresa d'imposta preventiva totale dell'autorità inferiore - così come risultante dalle decisioni su reclamo citate poc'anzi - è dunque pari a 3'489'768.30 franchi (fr. 1'475'615.60 per la « C._______» e fr. 2'014'152.70 per il « F._______ »), oltre accessori. Sulla base dell'art. 12 cpv. 2 DPA, essa è poi stata posta dall'autorità inferiore a carico del ricorrente (in ragione del 78%) e del signor E._______ (in ragione del 22%), in qualità di beneficiari delle prestazioni valutabili in denaro in oggetto, come segue: « C._______» Gestore Imposta preventiva Ricorrente E._______ 78% 22% R._______ fr. 153'258.00 fr. 119'541.25 fr. 33'716.75 B._______ fr. 287'065.40 fr. 227'761.00 fr. 59'304.40 S._______ fr. 193'692.45 fr. 151'850.10 fr. 41'842.35 T._______ fr. 651'477.50 fr. 512'002.45 fr. 139'475.05 U._______ fr. 190'122.25 fr. 148'295.35 fr. 41'826.90 TOTALE fr. 1'475'615.60 fr. 1'159450.15 fr. 316'165.45 « F._______ » Gestore Imposta preventiva Ricorrente E._______ 78% 22% M._______ fr. 267'128.65 fr. 208'360.35 fr. 58'768.30 N._______ fr. 328'375.55 fr. 260'945.45 fr. 67'430.10 O._______ fr. 680'503.20 fr. 530'792.50 fr. 149'710.70 P._______ fr. 517'832.50 fr. 403'909.35 fr. 113'923.15 Q._______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 (A-6686/2017)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gennaio 2008 al 31 ottobre 2008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dalla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gennaio 2008 al 31 ottobre 2008 - preso in considerazione dall'autorità inferiore (gli anni 2006-2007 essendo già prescritti) - la società avrebbe infatti rinunciato a loro favore ad una parte degli utili di sua spettanza, da lei conseguiti mediante l'attività di affittacamere del postribolo « C._______», omettendo di contabilizzarla nei propri rendiconti (cfr. decisione impugnata, consid. 3.1.1).</w:t>
      </w:r>
    </w:p>
    <w:p>
      <w:r>
        <w:rPr>
          <w:b/>
        </w:rPr>
        <w:t>E. 7.1.1.2</w:t>
      </w:r>
    </w:p>
    <w:p>
      <w:r>
        <w:t>Più nel dettaglio, l'autorità inferiore ha innanzitutto constatato che le società coinvolte nella gestione della « C._______» e del « F._______ » - tra cui anche la B._______ - avrebbero disposto solo di una contabilità di « facciata » stilata dal signor G._______,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F._______ » e della « C._______»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F._______ » presso l'ufficio del ricorrente e del signor E._______, da loro indicati quali persone di riferimento per le attività della « C._______». Nessuno, a parte il signor E._______ e il ricorrente, sarebbe stato presente al momento della suddivisione degli utili e della decisione del loro impiego. Sarebbero stati altresì costoro a scegliere i giustificativi che avrebbero poi consegnato al signor G._______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G._______, D._______ e L._______, tutte concordanti tra di loro, dalle quali sarebbe risultato quanto segue (cfr. processi verbali d'interrogatorio [di seguito: PVI], in: Classificatore Interrogatori, di cui all'inc. AFC). L'8 marzo 2012, il signor G._______ ha dichiarato di aver ricevuto mandato di allestire la contabilità della B._______ dal ricorrente e il signor E._______ e che il suo compito era di registrare la documentazione di tutte le società a loro riconducibili (cfr. PVI G._______ dell'8 marzo 2012, pagg. 4 seg., 9 e 15). Il 20 marzo 2013, egli ha poi indicato, confermando pertanto quanto dichiarato da alcuni gerenti/responsabili delle attività della « C._______», che al termine del turno serale i contanti venivano depositati in cassaforte in una busta con le relative pezze contabili e che la mattina seguente tale busta veniva portata in fiduciaria nell'ufficio del ricorrente e del signor E._______. Il signor G._______ trovava poi nella sua cassettina le fatture pagate e i giustificativi da inserire in contabilità. In tale occasione, egli ha altresì dichiarato che il ricorrente prendeva una parte delle azioni al portatore per garantirsi l'affitto delle società (cfr. PVI G._______ del 20 marzo 2013, pagg. 3 seg. e 9). Il 27 giugno 2013, egli ha poi confermato che 78 azioni al portatore erano detenute dal ricorrente per garantirsi l'affitto, mentre le restanti 22 azioni al portatore dal signor E._______ per garantirsi lo stipendio (cfr. PVI G._______ del 27 giugno 2013, pagg. 3-4). L'8 marzo 2012, il signor D._______ - amministratore unico di alcune società che gestivano la « C._______», tra cui la B._______, ma che di fatto si occupava solo della manutenzione dello stabile - ha dichiarato che l'incasso veniva depositato nella cassaforte del bar e che non sapeva cosa succedeva con i soldi successivamente ma che li prendevano il ricorrente e il signor E._______ (cfr. PVI D._______ dell'8 marzo 2012, pag. 3). L'8 marzo 2012, il signor L._______ - amministratore unico di alcune società che gestivano la « C._______», tra cui la B._______, ma che di fatto era il gerente/responsabile di tali attività - ha dichiarato che gli incassi venivano portati nell'ufficio del signor G._______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L._______ ha pure indicato di presumere che il signor E._______ e il ricorrente fossero gli azionisti principali di tutte le società. Erano loro che comandavano e decidevano per le società e che chiedevano di ricevere tutti gli incassi del giorno precedente, mentre il signor G._______ era soltanto il contabile. Per finire egli ha indicato che la busta del bar e della C._______ veniva consegnata al signor E._______ o al ricorrente, questi la aprivano e davano al signor G._______ solo i giustificativi di cassa e spese generali. A suo avviso inoltre, la persona che aveva più poteri era comunque il ricorrente, proprietario dell'immobile (cfr. PVI L._______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C._______» e del « F._______ », l'autorità inferiore ha poi ritenuto che vi sarebbe altresì l'analisi della sua situazione patrimoniale, così come risultante dalla ricostruzione del suo patrimonio effettuata dalla DAPI per gli anni 2003-2011 contenuta nel « classificatore H._______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C._______» e il « F._______ » (cfr. PVF, punto n. 4.5). A titolo d'esempio, l'autorità inferiore indica che la data in cui il ricorrente avrebbe firmato molti documenti (tra cui ricevute d'affitto, contratti di locazione e conteggi d'energia elettrica) relativi alle attività della « C._______»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considd. 4.2 e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C._______» e del « F._______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C._______» e del « F._______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F._______ » e della « C._______»,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F._______ » e la « C._______»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H._______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F._______ » e della « C._______». Dinanzi all'autorità inferiore, chiamato ad esprimersi al riguardo, il ricorrente si era limitato a contestare alcuni punti della ricostruzione del suo patrimonio contenuta nel « classificatore H._______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H._______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F._______ » e la « C._______».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G._______ all'epoca in cui è stato stilato il predetto PVF (nel 2015), non avevano ancora presentato tutte le loro dichiarazioni fiscali personali (il ricorrente e il signor E._______ dal 2010, il signor G._______ dal 2013; cfr. PVF, punto n. 1.1). Peraltro, che le società interessate abbiano tenuto una contabilità lacunosa è un fatto non contestato dal ricorrente (cfr. considd. 4.2 e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della « C._______», la DAPI ha essenzialmente proceduto come segue. Per il periodo dal 2006 al 30 giugno 2011, essa ha in primo luogo determinato la cifra d'affari realizzata da dette società sulla base della documentazione sequestrata, nonché di quanto emerso dall'inchiesta. Da detta stima, essa ha poi dedotto la cifra d'affari contabilizzata ufficialmente dalle varie società e i costi comprovati dai giustificativi, ottenendo così la distribuzione dissimulata di utile a cui aggiungere le distribuzioni attribuibili ad ogni singolo azionista. Per il periodo a partire dal luglio 2011, la distribuzione dissimulata di utile è stata calcolata deducendo ai presunti ricavi realizzati dalla società, i relativi costi (cfr. PVF, punto n. 3.3.3; decisione impugnata consid. 3.1.1). Nel caso specifico della B._______, l'autorità inferiore ha precisato che la sua attività consisteva nell'affittare le camere della « C._______» a delle prostitute nel periodo 1° luglio 2006 - 31 ottobre 2008. Tuttavia, dato che gli anni precedenti sono prescritti, l'autorità inferiore ha trattato unicamente il periodo fiscale dal 1° gennaio 2008 al 31 ottobre 2008. Ciò premesso, essa ha indicato che, visto che le attività della « C._______» si sarebbero protratte su più anni, per ricostruire la cifra d'affari complessiva, la DAPI si è basata su quanto segue (cfr. circa i dettagli alla base della ricostruzione delle cifre d'affari non contabilizzate, PVF, punto n. 3.3, pagg. 25 - 32; decisione impugnata, consid. 3.1.1): per il periodo gennaio 2003 - dicembre 2003, nonché maggio e giugno 2004: sul documento sequestrato al ricorrente (cfr. atto DAPI n. 800.300.001); per il periodo gennaio 2006 - marzo 2007 (ad esclusione del mese di aprile 2006): sui documenti sequestrati presso il responsabile L._______ (cfr. atto DAPI n. 800.300.002-015); per il periodo aprile 2007 - febbraio 2012: poiché non sono più stati ritrovati i documenti con gli affitti incassati si è proceduto per apprezzamento. In particolare, la DAPI ha effettuato una stima della cifra d'affari della « C._______» in funzione dell'evoluzione della cifra d'affari del « F._______ » essendo le due attività complementari. Di conseguenza, variazioni nella cifra d'affari del « F._______ » corrispondono a variazioni di pari ordine di grandezza nella cifra d'affari della « C._______» (affittacamere). Infatti, il signor L._______ avrebbe dichiarato che « [...] Le camere erano fr. 140 a camera x 32 camere al giorno. Ai tempi c'erano anche dei giorni con molto meno camere, molte fluttuazioni, però si lavorava bene. Poi negli anni successivi (2007) si è consolidato ed era spesso quasi pieno (2007 era molto conosciuto e quasi sempre pieno) » e ancora che « [...] Dal 2000 al 2008 c'è stata una grande evoluzione, è sempre aumentato. Nel 2000 c'erano 10-12 persone al giorno, nel 2007 c'erano 32 persone. Il bar si è evoluto di pari passo rispetto all'evoluzione dell'affittacamere [...] » (cfr. atto DAPI n. 315.100.003). Essa ha poi precisato che il numero delle camere ed il loro costo troverebbero conferma nei documenti sequestrati (cfr. atto DAPI n. 800.300.002-015). Nello specifico, basandosi sulle indicazioni summenzionate, la DAPI ha considerato che se l'immobile fosse stato al completo, per un affitto medio di 140 franchi al giorno, la cifra d'affari annua della « C._______» sarebbe stata di 1'635'200 franchi (= fr. 140 x 365 giorni x 32 stanze). Tuttavia, poiché sempre secondo le indicazioni summenzionate, la cifra d'affari della « C._______» e quella del « F._______ » sarebbero evolute di pari passo, la DAPI ha calcolato le cifre d'affari annue della « C._______» in altro modo, a favore del ricorrente. In particolare, la DAPI ha messo in correlazione la cifra d'affari del « F._______ » dell'anno 2003 con quella dell'anno in questione, ossia in questo caso il 2008, per ottenere le variazioni percentuali annue rispettive. Al riguardo, l'autorità inferiore ha precisato che le cifre d'affari prese in considerazione risultano dall'atto della DAPI n. 800.400.001-014 e comprendono soltanto la riga « Bar », ossia gli incassi relativi alle bibite. Esse non comprendono invece la riga « Entrate », ossia i ricavi derivanti dal prezzo di entrata fatto pagare ai clienti del « F._______ » nei periodi di massima affluenza. A favore del ricorrente, tali variazioni percentuali annue sono poi state diminuite del 5%. La cifra d'affari della « C._______» dell'anno 2008 è poi stata calcolata moltiplicando la cifra d'affari della « C._______» dell'anno 2003 risultante dall'atto della DAPI n. 800.300.001 e la percentuale così ottenuta. Il risultato è per finire stato suddiviso in funzione dei mesi in cui la B._______ ha svolto tale attività. In sunto, il calcolo dei ricavi non contabilizzati della « C._______» della DAPI è stato il seguente: Cifra d'affari F._______ 2003 fr. 1'347'460.00 (cfr. doc. 800.400.001) Cifra d'affari F._______ 2008 fr. 1'512'103.00 (cfr. doc. 800.400.001) * vi è quindi stato un incremento del 112% diminuito del 5% a favore del ricorrente = variazione percentuale annua 2008 del 107% (= 112% - 5%). Cifra d'affari C.________ 2003 fr. 1'482'445.00 (cfr. doc. 800.300.001) x variazione % annua 2008 x 107% Totale cifra d'affari C.______ 2008 fr. 1'586'216.15 (= fr. 1'482'445 x 107%) Totale cifra d'affari B._______ 2008 fr. 1'321'846.80 (= fr. 1'586'216.15 / 12 x 10) ./. ricavi contabilizzati 2008 fr. 551'660.00 (cfr. doc. 660.300.047) Totale ricavi non contabilizzati fr. 770'186.80 L'autorità inferiore ha poi precisato che la distribuzione supplementare di 50'000 franchi indicata nel PVF del 15 giugno 2015 della DAPI concernerebbe unicamente il ricorrente (PVF, punto n. 3.3.3). Si tratterebbe infatti di costi di manutenzione che sarebbero in realtà stati utilizzati per ammodernare l'immobile di proprietà del ricorrente e non sarebbero pertanto economicamente giustificati. Per questo motivo, secondo l'autorità inferiore, i ricavi non contabilizzati complessivamente dalla B._______ ammonterebbero a 820'186.80 (= fr. 770'186.80 + fr. 50'000 [concernenti soltanto il ricorrente]; decisione impugnata, consid. 3.1.2) In tale contesto, l'autorità inferiore ha dunque ritenuto che durante il periodo fiscale dal 1° gennaio 2008 al 31 ottobre 2008 la B._______ avrebbe erogato ai propri azionisti delle prestazioni valutabili in denaro nella forma di distribuzioni dissimulate di utile per un importo totale pari a 820'186.80 franchi, di cui 50'000 franchi concernenti soltanto il ricorrente (cfr. decisione impugnata, consid.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locazione delle stanze nella « C._______» alle prostitute,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aveva indicato di ritenere detta ricostruzione come del tutto ipotetica e non fondata su alcun rendiconto, rispettivamente arbitraria poiché fondata sulla ricostruzione della cifra d'affari del 2003, prospettandone pure un'evoluzione, senza però né produrre mezzi di prova sufficienti o dei documenti atti a confutare tutta o parte della ricostruzione, né indicare quali avrebbero dovuto essere gli elementi di calcolo corretti alla base della stima.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w:t>
      </w:r>
    </w:p>
    <w:p>
      <w:r>
        <w:rPr>
          <w:b/>
        </w:rPr>
        <w:t>E. 7.3.2.2</w:t>
      </w:r>
    </w:p>
    <w:p>
      <w:r>
        <w:t>Dinanzi al Tribunale, nel suo ricorso 22 novembre 2017, il ricorrente contesta nuovamente la stima dell'autorità inferiore per gli stessi motivi edotti dinanzi a quest'ultima, ribadendone l'arbitrarietà e sottolineando che l'autorità inferiore non avrebbe indicato in base a quale criteri sono stati scelti questi parametri (cfr. citato ricorso, pag. 20). A tal proposito, nella risposta 7 maggio 2018, l'autorità inferiore ha apportato le seguenti precisazioni, sottolineando che la ricostruzione è stata fatta dalla DAPI a favore del ricorrente (cfr. citata risposta, pag. 5). Essa indica che, in effetti, secondo le dichiarazioni del signor L._______, a partire dal 2007 la « C._______» sarebbe stata praticamente sempre al completo, l'affitto medio corrispondeva a 140 franchi al giorno e le camere erano 32. La cifra d'affari della « C._______» sarebbe quindi stata di 1'635'200 franchi (= fr. 140 x 32 camere x 365 giorni). La DAPI ha invece preferito ricostruire la cifra d'affari della « C._______» a favore del ricorrente, tenendo conto dell'indicazione secondo la quale la sua cifra d'affari e quella del « F._______ » sarebbero evolute di pari passo. Così calcolata la cifra d'affari della « C._______» per l'anno 2008 ammontava a 1'586'216.15 franchi. Poiché la B._______ è stata attiva soltanto per dieci mesi nel corso del 2008, la DAPI ha considerato che la sua cifra d'affari corrispondesse quindi a 1'321'846.80 franchi (= fr. 1'586'216.15 / 12 mesi x 10 mesi), da cui sono stati dedotti i ricavi già contabilizzati dalla società. Si è quindi giunti a dei ricavi non contabilizzati della B._______ nel corso del 2008 di 770'186.80 franchi a cui sono stati aggiunti 50'000 franchi concernenti unicamente il ricorrente. Ora, nei suoi successivi allegati, il ricorrente non ha preso posizione in merito alle predette precisazioni fornite dall'autorità inferiore, né prodotto documenti o giustificativi a sostegno delle sue allegazioni. Lo stesso non indica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l'anno 2008 -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3.3.1 segg.).</w:t>
      </w:r>
    </w:p>
    <w:p>
      <w:r>
        <w:rPr>
          <w:b/>
        </w:rPr>
        <w:t>E. 7.3.2.3</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gennaio 2008 al 31 ottobre 2008, per un importo pari a 820'186.80 franchi, di cui 50'000 franchi concernenti soltanto il ricorrente.</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F._______ » e della « C._______» tra il 2005 e il 2012, la DAPI ha attribuito una quota del 22% al signor E._______ e una quota del 78% al ricorrente, per tutte le società coinvolte e dunque anche la B._______. Questo dato si baserebbe in particolare sulle seguenti constatazioni. In data 8 marzo 2012 e 13 aprile 2012, la DAPI avrebbe constatato l'esistenza di 22 azioni detenute dal signor E._______ per le società P._______, T._______, S._______, O._______ (azioni sequestrate a casa sua) e R._______ (azioni ritrovate in una cassetta di sicurezza di sua appartenenza (cfr. decisione impugnata, consid. 6.3.3). L'8 marzo 2012 e il 20 marzo 2013 il signor G._______ avrebbe dichiarato di essere solo l'amministratore unico di paglia di varie società, tra cui W._______, AA._______, forse R._______, B._______, S._______, BB._______, M._______, N._______ e O._______.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G._______ ha pure dichiarato che il ricorrente avrebbe preso una parte delle azioni al portatore per garantirsi l'affitto delle società mentre il signor E._______ l'altra parte per garantirsi lo stipendio. In tali occasioni e soprattutto il 27 giugno 2013, il signor G._______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G._______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C._______», sarebbe emerso che le azioni delle varie società coinvolte - tra cui la B._______ -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G._______ (cfr. decisione impugnata, consid. 6.3.3). Per quanto concerne il ruolo del signor G._______ nella vicenda, messo in discussione dal ricorrente, l'autorità inferiore ha poi precisato che la signora DD._______, ex dipendente del signor G._______, avrebbe dichiarato che quest'ultimo si comportava « [...] come se le società fossero di clienti [...] » e che « [...] Non ha mai fatto capire che le società fossero a lui riconducibili, al contrario della Fiduciaria che sapevamo chiaramente fosse sua [...] ». Essa avrebbe pure confermato che se c'era qualcosa che non sapevano chiedevano al ricorrente o al signor E._______ (cfr. PVI DD._______ del 21 febbraio 2013, pag. 4). Lo stesso sarebbe stato dichiarato dalla signora EE._______, dipendente del signor G._______, e meglio che « [...] Se fosse stato lui il proprietario da come lo conosco non lo avrebbe mantenuto nascosto. A mio parere comunque non è azionista delle società né si è ai atteggiato come tale [...] » (cfr. PVI EE._______ del 13 marzo 2013, pag. 5). Infine, per quanto concerne la sentenza emessa in data 29 novembre 2012 dalla Corte di appello e di revisione penale, l'autorità inferiore ha rinviato alla pag. 63 del PVF del 15 giugno 2015 della DAPI (cfr. decisione impugnata, consid. 6.3.3). Visto quanto precede, tenuto conto altresì della ricostruzione del patrimonio del ricorrente di cui al « classificatore H._______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G._______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F._______ » e della « C._______»,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H._______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H._______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C._______» e del « F._______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L._______ e K._______ (cfr. doc. G), come pure la sentenza della Corte di appello e di revisione penale ticinese del 29 novembre 2012 (cfr. doc. D), il contratto fiduciario/ di cessione delle azioni della M._______ (cfr. doc. O prodotto con replica nell'inc. A-6686/2017) e il contratto fiduciario/di cessione delle azioni della B._______ (cfr. doc. E prodotto con ricorso nell'inc. A-6686/2017), smentirebbero quanto ritenuto dalla DAPI e dall'autorità inferiore, poggiatosi su una parte delle dichiarazioni dei signori G._______ e L._______,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C._______» e del « F._______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J._______ (cfr. doc. I prodotto con replica) e la perizia I._______ (cfr. doc. L prodotto con replica). Più concretamente, a mente del ricorrente, il parere J._______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I._______ smentirebbe invece la ricostruzione patrimoniale del ricorrente effettuata dalla DAPI nel cosiddetto « classificatore H._______ » (cfr. replica 30 luglio 2018, pagg. 8 segg.). Ad ulteriore comprova di quanto precede, il ricorrente ha postulato a più riprese l'allestimento da parte del Tribunale di una perizia fiscale e l'audizione di vari testi ([nomi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L._______ dell'8 marzo 2012 e tutte quelle del signor G._______,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G._______,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G._______, FF._______ e L._______,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 Secondo il ricorrente, dalla pag. 3 del doc. E prodotto con ricorso risulterebbe in ogni caso che le azioni della B._______ sarebbero state detenute e poi cedute dal signor CC._______ (per il tramite della sua fiduciaria), che ne avrebbe ceduta una al signor GG._______ il 27 settembre 2004 (cfr. ricorso 22 novembre 2017, pag. 6; replica 30 luglio 2018, pag. 5).</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L._______ dell'8 marzo 2012, pag. 3; PVI CC._______ dell'8 marzo 2012, pagg. 4 e 6; PVI G._______ dell'8 marzo 2012, pag. 4), rispettivamente ch'essi incassavano i ricavi (cfr. PVI D._______ dell'8 marzo 2012, pag. 3). Un teste, ha persino indicato di ritenere il ricorrente quale persona di riferimento (cfr. PVI HH._______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B._______, l'autorità inferiore aveva motivo di ritenere che il signor CC._______, detentore delle azioni di detta società, fosse un « prestanome » (cfr. decisione impugnata, consid. 6.3.3; consid. 7.4.1.2 del presente giudizio), ciò a prescindere da quanto risultante dal doc. E prodotto dal ricorrente con ricorso nell'inc. A-6686/2017- la cui attendibilità non è però chiara, vista l'assenza delle firme dei diretti interessati - circa i possessori delle azioni al portatore. Analogo discorso vale per quanto concerne il doc. O prodotto con replica dal ricorrente nell'inc. A-6686/2017, sulla base del quale quest'ultimo ritiene che le azioni della M._______ sarebbero relegabili ai signori G._______ e E._______. In tale contesto, che la sentenza della Corte di appello e di revisione penale ticinese del 29 novembre 2012 citata dal ricorrente (cfr. doc. D del ricorrente) designi o meno quali azionisti o organi di fatto delle società che hanno gestito la « C._______» e il « F._______ » i signori D._______, L._______ e G._______,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L._______.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L._______ che in un primo momento ha dichiarato di presumere che erano il signor E._______ e il ricorrente gli azionisti della B._______ e delle altre società (cfr. PVI L._______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G._______ [...] Presumo E._______ e A._______, così pure per le altre società, perché erano loro che decidevano e davano gli ordini. Decidevano anche gli stipendi. Ci sono due camerieri che erano lì da una vita e possono confermare quando sto dicendo ([...]) [...] ». Successivamente, il signor L._______ ha poi riconsiderato tale affermazione a favore del ricorrente (cfr. PVI L._______ del 21 febbraio 2013, pagg. 2 e 4): « [...] Non so chi fossero gli azionisti. Ho parlato con G._______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G._______. Se E._______ non era in ufficio io consegnavo questa busta a G._______. La busta era sigillata. Non capitava mai che in ufficio ci fosse solo A._______. Non ho mai dato buste relative all'incasso a A._______. Per contro ho consegnato buste di corrispondenza a A._______ o buste non contenenti soldi provenienti da G._______. G._______ sapeva che A._______ era spesso allo stabile C._______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L._______ e K._______ prodotte in sede ricorsuale dal ricorrente (cfr. doc. G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H._______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gennaio 2008 al 31 ottobre 2008,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e 19 segg.; replica 30 luglio 2018, pag. 22; triplica 12 dicembre 2018, pag. 25). A comprova di ciò sottolinea ad esempio il fatto che il signor E._______ sarebbe azionista al 100% della società M._______, come risultante dal doc. O prodotto con replica nell'inc. A-6686/2017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C._______» e il « F._______ ». Le rimanenti 78 azioni non sarebbero mai state ritrovate. In ogni caso, il ricorrente indica di non sapere dove esse siano, in quanto lui non sarebbe mai stato titolare di tali azioni, come del resto dichiarato anche dal signor G._______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8'500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