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A-6676/2014 vom 19. April 2016</w:t>
      </w:r>
    </w:p>
    <w:p>
      <w:r>
        <w:t>Bundesverwaltungsgericht, 2016-04-19, DE</w:t>
      </w:r>
    </w:p>
    <w:p>
      <w:r>
        <w:rPr>
          <w:b/>
        </w:rPr>
        <w:t xml:space="preserve">Quelle: </w:t>
      </w:r>
      <w:r>
        <w:t>https://mcp.opencaselaw.ch/entscheid/bvger_A-6676_2014</w:t>
      </w:r>
    </w:p>
    <w:p>
      <w:r>
        <w:t>FR: TAF A-6676/2014 du 19 avril 2016</w:t>
      </w:r>
    </w:p>
    <w:p>
      <w:r>
        <w:t>IT: TAF A-6676/2014 del 19 aprile 2016</w:t>
      </w:r>
    </w:p>
    <w:p>
      <w:pPr>
        <w:pStyle w:val="Heading2"/>
      </w:pPr>
      <w:r>
        <w:t>Regeste</w:t>
      </w:r>
    </w:p>
    <w:p>
      <w:r>
        <w:t>Amtshilfe</w:t>
      </w:r>
    </w:p>
    <w:p>
      <w:pPr>
        <w:pStyle w:val="Heading2"/>
      </w:pPr>
      <w:r>
        <w:t>Erwägungen</w:t>
      </w:r>
    </w:p>
    <w:p>
      <w:r>
        <w:rPr>
          <w:b/>
        </w:rPr>
        <w:t>E. 1.1.1</w:t>
      </w:r>
    </w:p>
    <w:p>
      <w:r>
        <w:t>Dem vorliegenden Verfahren liegt ein Amtshilfegesuch der französischen Steuerbehörde gestützt auf Art. 28 DBA-F zugrunde. Die heute geltende Fassung dieser Amtshilfebestimmung wurde am 27. August 2009 unterzeichnet und ist seit dem 4. November 2010 in Kraft (vgl. Art. 28 DBA-F in der Fassung gemäss Art. 7 des Zusatzabkommens vom 27. August 2009 zum DBA-F [AS 2010 5683; im Folgenden: Zusatzabkommen 2009]). Sie ist in zeitlicher Hinsicht auf Kalender- oder Geschäftsjahre anwendbar, welche ab dem 1. Januar nach Unterzeichnung des Zusatzabkommens 2009, also ab dem 1. Januar 2010, beginnen (Art. 11 Abs. 3 Zusatzabkommen 2009). Da das im vorliegenden Fall in Frage stehende Amtshilfegesuch mit Schreiben vom 18. Dezember 2013 gestellt wurde und es die Kalenderjahre 2010 und 2011 betrifft, ist Art. 28 DBA-F in der erwähnten Fassung anwendbar.</w:t>
      </w:r>
    </w:p>
    <w:p>
      <w:r>
        <w:rPr>
          <w:b/>
        </w:rPr>
        <w:t>E. 1.1.2</w:t>
      </w:r>
    </w:p>
    <w:p>
      <w:r>
        <w:t>Das Gesuch wurde nach dem 1. Februar 2013 eingereicht. Das Verfahren richtet sich daher nach dem Bundesgesetz vom 28. September 2012 über die internationale Amtshilfe in Steuersachen (Steueramtshilfegesetz, StAhiG, SR 672.5; Art. 1 Abs. 1 StAhiG und Art. 24 StAhiG e contrario), soweit dem jeweils anwendbaren Abkommen selbst, hier dem DBA-F, nichts anderes zu entnehmen ist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 Die Beschwerdeführerin erfüllt als Verfügungsadressatin und Person, über die Informationen verlangt werden, die Voraussetzungen der Beschwerdebefugnis nach Art. 19 Abs. 2 StAhiG i.V.m. Art. 48 Abs. 1 VwVG.</w:t>
      </w:r>
    </w:p>
    <w:p>
      <w:r>
        <w:rPr>
          <w:b/>
        </w:rPr>
        <w:t>E. 1.3</w:t>
      </w:r>
    </w:p>
    <w:p>
      <w:r>
        <w:t>Die Beschwerde wurde zudem form- und fristgerecht eingereicht (vgl. Art. 50 Abs. 1 und Art. 52 Abs. 1 VwVG, je in Verbindung mit Art. 19 Abs. 5 StAhiG). Auf die Beschwerde ist somit einzutreten.</w:t>
      </w:r>
    </w:p>
    <w:p>
      <w:r>
        <w:rPr>
          <w:b/>
        </w:rPr>
        <w:t>E. 2.1</w:t>
      </w:r>
    </w:p>
    <w:p>
      <w:r>
        <w:t>Nach der heute geltenden Fassung von Art. 28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(Abs. 1 Satz 1 der Bestimmung). Dabei ist der Informationsaustausch gemäss Art. 28 Abs. 1 Satz 2 DBA-F nicht durch Art. 1 DBA-F (persönlicher Geltungsbereich) und Art. 2 DBA-F (sachlicher Geltungsbereich bzw. unter das Abkommen fallende Steuern) beschränkt. Art. 28 Abs. 3 DBA-F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28 Abs. 3 (Bst. c) DBA-F keine Verpflichtung zur Erteilung von Informationen, «die ein Handels-, Geschäfts-, Industrie-, Gewerbe- oder Berufsgeheimnis oder ein Geschäftsverfahren preisgeben würden oder deren Erteilung dem Ordre public widerspräche». Mit anderen Worten müssen - vorbehältlich Art. 28 Abs. 5 DBA-F - Informationen dann nicht ausgetauscht werden, wenn nach dem internen Recht und der internen Verwaltungspraxis diese Informationen nicht erlangt werden könnten, sofern jene Person, von der Informationen verlangt werden, und jene, über die Informationen verlangt werden, sich im gleichen Staat befänden und dort steuerpflichtig wären. Dabei kann es sich auch um ein und dieselbe Person handeln. Auf Art. 28 Abs. 5 DBA-F, der Einschränkungen zu Art. 28 Abs. 3 DBA-F enthält, muss hier nicht eingegangen werden, da es nicht um Bankinformationen und auch nicht um Eigentumsverhältnisse geht.</w:t>
      </w:r>
    </w:p>
    <w:p>
      <w:r>
        <w:rPr>
          <w:b/>
        </w:rPr>
        <w:t>E. 2.2.1</w:t>
      </w:r>
    </w:p>
    <w:p>
      <w:r>
        <w:t>Nach Art. 3 Bst. a StAhiG gilt als betroffene Person diejenige Person, über die im Amtshilfeersuchen Informationen verlangt werden. Es handelt sich um einen formellen Begriff (Charlotte Schoder, StAhiG, Praxiskommentar zum Bundesgesetz über die internationale Amtshilfe in Steuersachen [Steueramtshilfegesetz, StAhiG], Zürich/Basel/Genf 2014, Art. 3 Rz. 23). Die Frage, ob die als betroffen bezeichnete Person auch in materieller Hinsicht als betroffen zu gelten hat, ist im Einzelfall zu klären (hier E. 4), wobei nach der bundesgerichtlichen Rechtsprechung massgeblich darauf abzustellen ist, ob die Informationen für den ersuchenden Staat voraussichtlich erheblich sind (BGE 141 II 436, auch publiziert in: Archiv für schweizerisches Abgaberecht [ASA] 84 [2015/2016] S. 559 ff., E. 4.4.3 und 4.5). Die Übermittlung von Informationen zu Personen, welche nicht vom Ersuchen betroffen sind, ist nicht zulässig (Art. 4 Abs. 3 StAhiG).</w:t>
      </w:r>
    </w:p>
    <w:p>
      <w:r>
        <w:rPr>
          <w:b/>
        </w:rPr>
        <w:t>E. 2.2.2</w:t>
      </w:r>
    </w:p>
    <w:p>
      <w:r>
        <w:t>Informationsinhaberin ist jene Person, die in der Schweiz über die verlangten Informationen verfügt (Art. 3 Bst. b StAhiG).</w:t>
      </w:r>
    </w:p>
    <w:p>
      <w:r>
        <w:rPr>
          <w:b/>
        </w:rPr>
        <w:t>E. 2.3</w:t>
      </w:r>
    </w:p>
    <w:p>
      <w:r>
        <w:t>Als zur Anwendung oder Durchsetzung des innerstaatlichen Rechts erhebliche Informationen gelten solche, die für den ersuchenden Staat notwendig sind, damit eine in diesem Staat steuerpflichtige Person korrekt besteuert werden kann (BGE 141 II 436 E. 4.4.3; vgl. Xavier Oberson, in: Danon/Gutmann/Oberson/Pistone [Hrsg.] Modèle de Convention fiscale OCDE concernant le revenu et la fortune: Commentaire, Basel 2014 [nachfolgend: Commentaire MC OCDE], Art. 26 Rz. 41; Andreas Donatsch/Stefan Heimgartner/Frank Meyer/Madeleine Simonek, Internationale Rechtshilfe unter Einbezug der Amtshilfe im Steuerrecht, Zürich/Basel/Genf 2. Aufl. 2015, S. 233). Gemäss Ziff. XI Abs. 2 des Zusatzprotokolls zum DBA-F soll der Verweis auf «voraussichtlich erhebliche» Informationen in Art. 28 Abs. 1 DBA-F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(im französischen Original: «La référence aux renseignements &amp;lt;vraisemblablement pertinents&amp;gt; a pour but d'assurer un échange de renseignements en matière fiscale qui soit le plus large possible, sans qu'il soit pour autant loisible aux Etats contractants &amp;lt;d'aller à la pêche aux renseignements&amp;gt; ou de demander des renseignements dont il est peu probable qu'ils soient pertinents pour élucider les affaires fiscales d'un contribuable déterminé»; vgl. Andrea Opel, Neuausrichtung der schweizerischen Abkommenspolitik in Steuersachen, 2015, S. 351 f.; Oberson, Commentaire MC OCDE, Art. 26 Rz. 34).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A-38/2014 vom 1. April 2014 E. 2.2.1.2, A5390/2013 vom 6. Januar 2014 E. 5.1.2,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diese dem Amtshilfegesuch zu entnehmen sein muss - wobei im Einklang mit dem völkerrechtlichen Vertrauensprinzip vermutet wird, dass der ersuchende Staat nach Treu und Glauben handelt (Urteil des BGer 2C_1174/2014 vom 24. September 2015, zur Publikation vorgesehen, E. 2.1.3 Abs. 3) -, und zum andern nur solche Unterlagen zu übermitteln sind, die voraussichtlich erheblich sind. Wie erwähnt, spricht das Zusatzprotokoll zum DBA-F davon, dass der ersuchende Staat keine Informationen verlangen können soll, deren Erheblichkeit für die Aufklärung der Steuerangelegenheiten bestimmter Steuerpflichtiger wenig wahrscheinlich ist. Das Bundesgericht spricht in diesem Zusammenhang davon, der ersuchte Staat dürfe hier allerdings nur Unterlagen von der Amtshilfe ausschliessen, «die mit Sicherheit nicht erheblich sind, bzw. deren Zusammenhang mit der Steuerangelegenheit wenig wahrscheinlich erscheint» (BGE 141 II 436 E. 4.5 in Bezug auf die im französischen Originaltext diesbezüglich gleich lautende Ziff. XVI Bst. c des Protokolls zum DBA-NL [SR 0.672.963.61]: «deren Erheblichkeit hinsichtlich der Steuerbelange einer bestimmten steuerpflichtigen Person unwahrscheinlich ist»; «dont il est peu probable qu'ils soient pertinents pour élucider les affaires fiscales d'un contribuable déterminé»). In der Regel könne nur der ersuchende Staat abschliessend feststellen, ob eine Information erheblich ist (BGE 128 II 407 E. 6.3.1; Urteil des BGer 2C_1174/2014, a.a.O., E. 2.1.2 und 2.2.1; vgl. auch Urteil des BGer 2A.352/2005 vom 6. Januar 2006 E. 3; Urteile des BVGer A-6505/2012 vom 29. Mai 2013 E. 6.2.2.1, A6011/2012 vom 13. März 2013 E. 7.4.1; vgl. zur innerschweizerischen Amtshilfe gestützt auf Art. 112 des Bundesgesetzes vom 14. Dezember 1990 über die direkte Bundessteuer [DBG, SR 642.11]: BGE 134 II 318 E. 6.1 und 6.5 f.). Im Folgenden wird auf den Text des Zusatzprotokolls abgestellt, so dass Unterlagen bereits dann nicht zu übermitteln sind, wenn ihre Erheblichkeit für die Aufklärung der Steuerangelegenheiten bestimmter Steuerpflichtiger wenig wahrscheinlich ist. In diesem Sinn ist dann auch Art. 17 Abs. 2 StAhiG anzuwenden, wonach Informationen, welche voraussichtlich nicht erheblich sind, nicht übermittelt werden dürfen und von der ESTV auszusondern oder unkenntlich zu machen sind (vgl. BGE 141 III 436 E. 4.5, 2C_1174/2014, a.a.O., E. 2.2.1; Urteile des BVGer A-5470/2014 vom 18. Dezember 2014 E. 2.2, A-38/2014, a.a.O., E. 2.2.1.2). Der ersuchte Staat kann Auskünfte also nur verweigern, wenn ein Zusammenhang zwischen den verlangten Angaben und der Untersuchung wenig wahrscheinlich erscheint (BGE 141 II 436 E. 4.4.3; Es fällt dabei freilich auf, dass die in den Urteilen des Bundesgerichts verwendete Terminologie nicht einheitlich ist. Dies gilt insbesondere für die französischsprachigen Urteile [zur Amtshilfe in Steuersachen] 2C_1174/2014 vom 24. September 2015, 2C_490/2015 vom 14. März 2016, 2C_690/2015 vom 15. März 2016 und 2C_289/2015 vom 5. April 2016. So finden sich beispielhaft in E. 2.1.1 des zur Publikation vorgesehenen Urteils 2C_1174/2014 mit Bezug auf den Kommentar zum OECD-Musterabkommen und das Zusatzprotokoll die Formulierungen «peu probable», «possibilité raisonnable», «avec certitude» und «potentiellement propres à être utilisés». Alle diese französischsprachigen Urteile nehmen sodann keinen Bezug auf das deutschsprachige Grundsatzurteil BGE 141 II 436, in welchem - mit einer Ausnahme - konsequent die Wendung «wenig wahrscheinlich» verwendet wird, und setzen sich mit diesem nicht auseinander).</w:t>
      </w:r>
    </w:p>
    <w:p>
      <w:r>
        <w:rPr>
          <w:b/>
        </w:rPr>
        <w:t>E. 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Urteile des BGer 2C_1174/2014, a.a.O., E. 2.2.1, 2A.154/2003 vom 26. August 2003 E. 4.1; Urteile des BVGer A6547/2013 vom 11. Februar 2014 E. 5.3,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Ein wichtiges Element der internationalen Behördenzusammenarbeit bildet der Grundsatz, wonach - ausser bei offenbarem Rechtsmissbrauch oder bei berechtigten Fragen im Zusammenhang mit den in Art. 7 StAhiG genannten Konstellationen (dazu E. 2.5.3) - prinzipiell kein Anlass besteht, an der Richtigkeit und Einhaltung der Sachverhaltsdarstellung und an Erklärungen anderer Staaten zu zweifeln (sog. völkerrechtliches Vertrauensprinzip; Urteil des BGer 2C_1174/2014, a.a.O., E. 2.1.3 f.; vgl. BGE 128 II 407 E. 3.2, 4.3.1 und 4.3.3, 126 II 409 E. 4; Urteile des BVGer A-6337/2014 vom 21. Oktober 2015 E. 10, A-5390/2013, a.a.O., E. 5.2.2, B-4565/2015 vom 18. November 2015 E.4 [betreffend internationale Amtshilfe im Bereich der Finanzmarktaufsicht]; vgl. Urteile des BStGer RR.2013.116-117 vom 29. August 2013 E. 6,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BGer 2A.567/2001 vom 15. April 2002 E. 4.1; Urteile des BVGer A6547/2013, a.a.O., E. 5.3, A-5290/2013, a.a.O., E. 5.2, A-737/2012 vom 5. April 2012 E. 6.1.2 [mit zahlreichen Hinweisen]).</w:t>
      </w:r>
    </w:p>
    <w:p>
      <w:r>
        <w:rPr>
          <w:b/>
        </w:rPr>
        <w:t>E. 2.5.1</w:t>
      </w:r>
    </w:p>
    <w:p>
      <w:r>
        <w:t>Gemäss Ziff. XI Abs. 1 des Zusatzprotokolls zum DBA-F stellt die zuständige Behörde des ersuchenden Staates ein Amtshilfebegehren im Sinn von Art. 28 DBA-F «erst dann, wenn alle in seinem innerstaatlichen Steuerverfahren vorgesehenen üblichen Mittel zur Beschaffung der Information ausgeschöpft sind» (vgl. Donatsch/Heimgartner/Meyer/Simonek, a.a.O., S. 234). Nach Ziff. XI Abs. 3 des Zusatzprotokolls zum DBA-F haben die ersuchenden Behörden den Behörden des ersuchten Staates bei einem Informationsbegehren folgende Informationen zu liefern: «a)Namen und Adresse der in eine Prüfung oder Untersuchung einbezogenen Person und sofern verfügbar weitere Angaben, welche die Identifikation erleichtern (wie Geburtsdatum oder Zivilstand); b)die Zeitperiode, für welche die Informationen verlangt werden; c)die Beschreibung der verlangten Informationen sowie Angaben hinsichtlich der Form, in der der ersuchende Staat diese Informationen vom ersuchten Staat zu erhalten wünscht; d)den Steuerzweck, für den die Informationen verlangt werden; e)sofern bekannt Namen und Adresse der mutmasslichen Inhaber der verlangten Informationen.»</w:t>
      </w:r>
    </w:p>
    <w:p>
      <w:r>
        <w:rPr>
          <w:b/>
        </w:rPr>
        <w:t>E. 2.5.2</w:t>
      </w:r>
    </w:p>
    <w:p>
      <w:r>
        <w:t>Stellt eine ausländische Behörde ein Amtshilfegesuch, so wird es von der ESTV vorgeprüft. Dies ergibt sich aus Art. 6 Abs. 3 StAhiG, wonach die ESTV der ersuchenden Behörde Gelegenheit zur Ergänzung gibt, wenn es den Anforderungen nach Art. 6 Abs. 1 und 2 StAhiG nicht genügt (vgl. Donatsch/Heimgartner/Meyer/Simonek, a.a.O., S. 260). Das Gesuch muss schriftlich in einer schweizerischen Amtssprache oder in Englisch gestellt werden und die im anwendbaren Abkommen vorgesehenen Angaben enthalten (Art. 6 Abs. 1 StAhiG). In Art. 6 Abs. 2 StAhiG werden weitere Angaben genannt, die das Gesuch enthalten muss, wenn das anwendbare Abkommen keine Bestimmungen über den Inhalt enthält und sich aus diesem nichts anderes ableiten lässt. Diese Bestimmung stimmt mit Art. 1 Abs. 2 StAhiG überein, wonach abweichende Bestimmungen des im Einzelfall anwendbaren Abkommens vorbehalten werden (Schoder, a.a.O., Art. 6 Rz. 59). Da das DBA-F entsprechende Bestimmungen enthält, muss hier auf Art. 6 Abs. 2 StAhiG nicht weiter eingegangen werden, zumal sich kaum Abweichungen zu den Anforderungen gemäss DBA-F ergeben.</w:t>
      </w:r>
    </w:p>
    <w:p>
      <w:r>
        <w:rPr>
          <w:b/>
        </w:rPr>
        <w:t>E. 2.5.3</w:t>
      </w:r>
    </w:p>
    <w:p>
      <w:r>
        <w:t>Weiter wird auf das Gesuch nicht eingetreten, wenn mindestens eine der in Art. 7 StAhiG aufgezählten Voraussetzungen zutrifft. In Bst. a werden Gesuche genannt, die zum Zweck der Beweisausforschung gestellt wurden (siehe zu den sog. fishing expeditions bereits oben E. 2.3). Weiter dürfen keine Informationen verlangt werden, die von den Amtshilfebestimmungen des anwendbaren Abkommens nicht erfasst sind (Bst. b). Schliesslich darf der Grundsatz von Treu und Glauben nicht verletzt sein, wobei Gesuche, die auf Informationen beruhen, die durch nach schweizerischem Recht strafbare Handlungen erlangt worden sind, explizit aufgeführt werden (Bst. c).</w:t>
      </w:r>
    </w:p>
    <w:p>
      <w:r>
        <w:rPr>
          <w:b/>
        </w:rPr>
        <w:t>E. 2.6</w:t>
      </w:r>
    </w:p>
    <w:p>
      <w:r>
        <w:t>Laut Ziff. XI Abs. 5 des Zusatzprotokolls zum DBA-F besteht unter den Vertragsparteien des Abkommens Einvernehmen darüber, dass Art. 28 DBA-F «die Vertragsstaaten nicht dazu verpflichtet, Informationen auf einer spontanen oder automatischen Basis auszutauschen». Damit in Einklang steht Art. 4 Abs. 1 StAhiG, wonach Amtshilfe ausschliesslich auf Ersuchen geleistet wird. Diese Bestimmungen schliessen die spontane Amtshilfe aus. Unter spontaner (internationaler) Amtshilfe ist die Informationsübermittlung an ausländische Behörden zu verstehen, die ohne oder ohne konkretes Ersuchen erfolgt. Unterschieden werden kann dabei zwischen selbständiger bzw. antizipierter spontaner Amtshilfe, das heisst der spontanen Übermittlung von Informationen ohne vorgängiges Amtshilfeersuchen, und der ergänzenden spontanen Amtshilfe im Sinn einer zusätzlichen Amtshilfeleistung im Rahmen eines bereits gestellten Amtshilfegesuches (s. zum Begriff der spontanen Amtshilfe BVGE 2010/26 E. 5.6, mit Hinweisen; Urteil des BVGer A-1606/2014 vom 7. Oktober 2014 E. 3.4.1).</w:t>
      </w:r>
    </w:p>
    <w:p>
      <w:r>
        <w:rPr>
          <w:b/>
        </w:rPr>
        <w:t>E. 3</w:t>
      </w:r>
    </w:p>
    <w:p>
      <w:r>
        <w:t>Im Folgenden wird zunächst darauf eingegangen, ob das Amtshilfegesuch die formellen Anforderungen erfüllt (E. 3). Daran anschliessend wird geprüft, wer in einem materiellen Sinn vom Amtshilfegesuch betroffene Person ist (E. 4). Weiter ist zu prüfen, ob die verlangten Informationen nach schweizerischem Recht erhältlich gemacht werden könnten (E. 5). Dann ist die Frage zu beantworten, ob die verlangten Informationen voraussichtlich erheblich sind (E. 6). Zum Schluss wird auf einzelne Vorbringen der Beschwerdeführerin einzugehen sein (E. 7).</w:t>
      </w:r>
    </w:p>
    <w:p>
      <w:r>
        <w:rPr>
          <w:b/>
        </w:rPr>
        <w:t>E. 3.1</w:t>
      </w:r>
    </w:p>
    <w:p>
      <w:r>
        <w:t>Wie erwähnt, ist zunächst zu beurteilen, ob die formellen Voraussetzungen erfüllt sind.</w:t>
      </w:r>
    </w:p>
    <w:p>
      <w:r>
        <w:rPr>
          <w:b/>
        </w:rPr>
        <w:t>E. 3.1.1</w:t>
      </w:r>
    </w:p>
    <w:p>
      <w:r>
        <w:t>Das hier zu beurteilende Amtshilfegesuch wurde von der zuständigen französischen Behörde gestellt. Name und Adresse der (nach Auffassung der DGFP) betroffenen Personen sind genannt. Auch wenn der französischen Zweigniederlassung juristisch keine eigene Persönlichkeit zukommt, kann sie für die vorliegenden Zwecke wie eine eigene Person angesehen werden, wird sie doch im Sinn des DBA-F ähnlich wie eine eigenständige Person behandelt (vgl. Art. 7 DBA-F). Auch die Zeitperiode, für welche die Informationen verlangt werden, die verlangten Informationen und der Steuerzweck sind bekannt. Da die Informationen bei der als betroffen bezeichneten Person in der Schweiz (sowie gestützt auf Art. 11 StAhiG bei der kantonalen Steuerverwaltung) einzuholen sind, sind die Inhaber dieser Informationen ebenfalls bekannt gegeben. Weiter hat die DGFP ausdrücklich geltend gemacht, die nach innerstaatlichem Recht üblichen Auskunftsquellen ausgeschöpft zu haben. Auch dem Grundsatz der Subsidiarität ist insoweit Genüge getan. Aufgrund des völkerrechtlichen Vertrauensprinzips (E. 2.4) darf grundsätzlich davon ausgegangen werden, dass die ersuchten Informationen für die DGFP voraussichtlich erheblich sind (E. 2.3). Wie dies im konkreten Fall aussieht, ist weiter unten zu behandeln (E. 6).</w:t>
      </w:r>
    </w:p>
    <w:p>
      <w:r>
        <w:rPr>
          <w:b/>
        </w:rPr>
        <w:t>E. 3.1.2</w:t>
      </w:r>
    </w:p>
    <w:p>
      <w:r>
        <w:t>Das Gesuch wurde schriftlich in französischer Sprache gestellt, womit auch die weitere Voraussetzung von Art. 6 Abs. 1 StAhiG erfüllt ist. Auf Art. 6 Abs. 2 StAhiG muss hier nicht eingegangen werden (E. 2.5.2).</w:t>
      </w:r>
    </w:p>
    <w:p>
      <w:r>
        <w:rPr>
          <w:b/>
        </w:rPr>
        <w:t>E. 3.1.3</w:t>
      </w:r>
    </w:p>
    <w:p>
      <w:r>
        <w:t>Weiter ist weder geltend gemacht noch ergibt sich aus den Akten, dass das Gesuch eine der in Art. 7 StAhiG aufgezählten Voraussetzungen erfüllt, bei deren Vorliegen nicht auf das Gesuch einzutreten wäre (E. 2.5.3).</w:t>
      </w:r>
    </w:p>
    <w:p>
      <w:r>
        <w:rPr>
          <w:b/>
        </w:rPr>
        <w:t>E. 3.2</w:t>
      </w:r>
    </w:p>
    <w:p>
      <w:r>
        <w:t>Das Gesuch erfüllt somit alle formellen Voraussetzungen gemäss DBA-F (E. 2.5.1 f.). Die ESTV ist nach dem Gesagten zu Recht auf das Amtshilfegesuch eingetreten.</w:t>
      </w:r>
    </w:p>
    <w:p>
      <w:r>
        <w:rPr>
          <w:b/>
        </w:rPr>
        <w:t>E. 4</w:t>
      </w:r>
    </w:p>
    <w:p>
      <w:r>
        <w:t>Nun ist zu klären, wer vom Gesuch betroffene Person ist.</w:t>
      </w:r>
    </w:p>
    <w:p>
      <w:r>
        <w:rPr>
          <w:b/>
        </w:rPr>
        <w:t>E. 4.1</w:t>
      </w:r>
    </w:p>
    <w:p>
      <w:r>
        <w:t>Im vorliegenden Fall geht es um die Besteuerung der französischen Zweigniederlassung der Beschwerdeführerin in Frankreich. Somit weist die Beschwerdeführerin hinreichende Anknüpfungspunkte zu Frankreich auf. Weiter ist sie Mitglied einer Unternehmensgruppe, das - zumindest behaupteterweise - zu anderen, in Frankreich steuerpflichtigen Mitgliedern der Gruppe weitgehende Beziehungen aufweist. Da zudem das Bundesgericht festgestellt hat, dass sich das Kriterium der betroffenen Person in materieller Hinsicht massgeblich nach dem Kriterium der voraussichtlichen Erheblichkeit richtet (E. 2.2.1) und grundsätzlich davon auszugehen ist, dass gewisse Informationen über eine Gesellschaft für die Besteuerung ihrer Zweigniederlassung relevant sind, ist die Beschwerdeführerin eine in diesem Sinn betroffene Person. Dabei spielt es keine Rolle, dass die Beschwerdeführerin im Amtshilfegesuch als in der Schweiz betroffene Person und ihre französische Zweigniederlassung als in Frankreich betroffene Person bezeichnet werden.</w:t>
      </w:r>
    </w:p>
    <w:p>
      <w:r>
        <w:rPr>
          <w:b/>
        </w:rPr>
        <w:t>E. 4.2</w:t>
      </w:r>
    </w:p>
    <w:p>
      <w:r>
        <w:t>Die ESTV hat im Übrigen zu Recht verfügt, die (allenfalls zu übermittelnden) Informationen dürften nur gegen die französische Zweigniederlassung der Beschwerdeführerin verwendet werden.</w:t>
      </w:r>
    </w:p>
    <w:p>
      <w:r>
        <w:rPr>
          <w:b/>
        </w:rPr>
        <w:t>E. 5</w:t>
      </w:r>
    </w:p>
    <w:p>
      <w:r>
        <w:t>Hier ist darauf einzugehen, ob die Informationen nach schweizerischem Recht erhältlich gemacht werden können, denn grundsätzlich sind nur solche Informationen zu übermitteln (E. 2.1 [Hinweis auf Gesetze und Verwaltungspraxis]). Die ESTV holte sowohl von der Steuerverwaltung des Kantons [...] als auch von der Beschwerdeführerin Auskünfte ein.</w:t>
      </w:r>
    </w:p>
    <w:p>
      <w:r>
        <w:rPr>
          <w:b/>
        </w:rPr>
        <w:t>E. 5.1</w:t>
      </w:r>
    </w:p>
    <w:p>
      <w:r>
        <w:t>Vorauszuschicken ist, dass gemäss innerstaatlichem Recht eine Behörde nicht verpflichtet werden kann, Nachforschungen anzustellen über Informationen, die sich nicht bereits in ihrem Besitz befinden (vgl. Martin Zweifel, in: Zweifel/Athanas [Hrsg.], Kommentar zum schweizerischen Steuerrecht, Bd. I/2b: Bundesgesetz über die direkte Bundessteuer [DBG] Art. 83-222, 2. Aufl., Basel 2008, Art. 111 Rz. 5). Dagegen sieht das StAhiG in den Art. 9 ff. vor, dass die ESTV bei verschiedenen Personen sowie den Steuerverwaltungen Auskünfte und Unterlagen einholt. Demnach kann die ESTV Informationen einzig zum Zweck der Leistung von Amtshilfe einholen, auch wenn sich diese noch nicht in ihrem Besitz oder jenem einer anderen Steuerverwaltung in der Schweiz befinden. Voraussetzung ist, dass das schweizerische Recht der Erhebung solcher Auskünfte nicht entgegensteht. Auf Sonderbestimmungen betreffend Bankauskünfte ist hier - wie bereits zuvor festgehalten (E. 2.1) - nicht einzugehen.</w:t>
      </w:r>
    </w:p>
    <w:p>
      <w:r>
        <w:rPr>
          <w:b/>
        </w:rPr>
        <w:t>E. 5.2</w:t>
      </w:r>
    </w:p>
    <w:p>
      <w:r>
        <w:t>Sofern die Auskünfte von der Steuerverwaltung stammen, ergeben sich in Bezug auf die Erhältlichkeit nach dem internen Recht kaum Probleme, wurden diese Informationen doch in aller Regel gemäss schweizerischem Recht erhoben. Auch im Bereich der innerstaatlichen Amtshilfe können grundsätzlich alle Dokumente in einem Dossier an andere Steuerbehörden weitergegeben werden. Diese haben zudem ein Akteneinsichtsrecht in die offiziellen Aktenstücke (Art. 111 Abs. 1 DBG; Urteil des Bundesverwaltungsgerichts A-6098/2014 vom 17. Juni 2015 E. 11; Jean-Frédéric Maraia, Le secret fiscal et sa portée dans le cadre de l'assistance et de l'entraide en droit interne Suisse, in: Zen-Ruffinen [Hrsg.], Les secrets et le droit, Genf/Zürich/Basel 2004, S. 247 ff., S. 275). Kein Einsichtsrecht besteht nur in rein interne Akten (Maraia, a.a.O., S. 276; Xavier Oberson, Droit fiscal suisse, 4. Aufl., Basel 2012, § 22 Rz. 33). Insgesamt erlaubt das schweizerische Recht im internen Verhältnis einen recht weitgehenden Austausch von Informationen (Urteil des BVGer A-7111/2014, A-7156/2014, A-7159/2014 vom 9. Juli 2014 E. 7.2.1 mit Hinweisen auf die Literatur).</w:t>
      </w:r>
    </w:p>
    <w:p>
      <w:r>
        <w:rPr>
          <w:b/>
        </w:rPr>
        <w:t>E. 5.3</w:t>
      </w:r>
    </w:p>
    <w:p>
      <w:r>
        <w:t>Wie bereits festgehalten, ist die Beschwerdeführerin im Sinn des StAhiG und des DBA-F als betroffene Person zu betrachten. Zudem ist sie in der Schweiz steuerpflichtig. Die ESTV hat sie daher zu Recht nach Art. 9 StAhiG (und nicht etwa Art. 10 StAhiG) aufgefordert, die verlangten Informationen herauszugeben. Daraus folgt, dass sie als steuerpflichtige Person umfassend Auskunft erteilen und Einsicht in die verlangten Unterlagen gewähren muss (vgl. Art. 126 DBG).</w:t>
      </w:r>
    </w:p>
    <w:p>
      <w:r>
        <w:rPr>
          <w:b/>
        </w:rPr>
        <w:t>E. 5.4</w:t>
      </w:r>
    </w:p>
    <w:p>
      <w:r>
        <w:t>Damit ist zu fragen, ob die einzelnen von der DGFP erfragten Informationen nach schweizerischem Recht erhältlich zu machen sind.</w:t>
      </w:r>
    </w:p>
    <w:p>
      <w:r>
        <w:rPr>
          <w:b/>
        </w:rPr>
        <w:t>E. 5.4.1</w:t>
      </w:r>
    </w:p>
    <w:p>
      <w:r>
        <w:t>Die ESTV hat mehrere Informationen und Unterlagen von der Steuerverwaltung des Kantons [...] erhalten. Diese Informationen befanden sich bei der Steuerverwaltung des Kantons [...] und wären demnach für eine andere inländische Steuerverwaltung erhältlich gewesen. Mithin sind sie nach innerstaatlichem Verfahrensrecht und innerstaatlicher Praxis erhältlich.</w:t>
      </w:r>
    </w:p>
    <w:p>
      <w:r>
        <w:rPr>
          <w:b/>
        </w:rPr>
        <w:t>E. 5.4.2</w:t>
      </w:r>
    </w:p>
    <w:p>
      <w:r>
        <w:t>Die Beschwerdeführerin selbst edierte folgende Unterlagen und erteilte folgende Informationen: - Kopie der Statuten; - Informationen zu den ausgeübten Aktivitäten; - Angaben zu Geschäftslokalitäten, Arbeitnehmern, insb. deren Funktionen, und Aktiven; - Bilanzen und Erfolgsrechnungen. Diese Informationen wären nach innerstaatlichem Recht von der Beschwerdeführerin, da sie als betroffene Person angesehen wird (dazu oben E. 4.1) und betreffend Auskunftspflicht wie eine steuerpflichtige Person nach innerstaatlichem Recht zu behandeln ist, grundsätzlich erhältlich zu machen gewesen, ist doch die steuerpflichtige Person verpflichtet, alles zu tun, um eine vollständige und richtige Veranlagung zu ermöglichen (Art. 126 Abs. 1 DBG). Sie muss auf Verlangen Auskünfte erteilen, Geschäftsbücher, Belege und weitere Bescheinigungen sowie Urkunden über den Geschäftsverkehr vorlegen (Art. 126 Abs. 2 DBG). Bei der Frage, welche Informationen zu Beweiszwecken dienen können und daher von der steuerpflichtigen Person herauszugeben sind, kommt der Steuerverwaltung ein Ermessensspielraum zu (Zweifel, a.a.O., Art. 126 Rz. 11). Die genannten Informationen können so insbesondere der Beantwortung der Frage dienen, ob die Gesellschaft tatsächlich einer Geschäftstätigkeit nachgeht oder ob es sich bei ihr allenfalls um eine reine Verwaltungsgesellschaft oder eine so genannte Briefkastenfirma handelt. Hier geht es nun nicht um das Ermessen einer schweizerischen Behörde, sondern um das Ermessen der französischen Steuerbehörde, die schliesslich auch für die Besteuerung zuständig sein wird. Zwar begründet diese nicht ausführlich, weshalb sie jeweils die konkrete Information benötigt, sondern macht nur in allgemeiner Form geltend, die angeforderten Informationen würden zur Ermittlung der Gewinnverteilung und der Verrechnungspreispolitik innerhalb des nämlichen Konzerns und insbesondere der Besteuerung der französischen Zweigniederlassung der Beschwerdeführerin dienen. Es ist aber davon auszugehen, dass den verlangten Angaben möglicherweise Informationen zu diesen Themen entnommen werden können. Insofern liegt es unter diesem Gesichtspunkt im Ermessen der DGFP, diese Informationen zu verlangen. Hier ist auch zu beachten, dass der Sachverhalt im Amtshilfegesuch in aller Regel noch nicht vollständig ist, sondern gewisse Lücken aufweist, die erst mit Hilfe der im Amtshilfeverfahren erlangten Informationen gefüllt werden sollen. Insofern ist es der ersuchenden Behörde unter Umständen auch noch nicht möglich zu erklären, für welche konkrete Frage eine bestimmte Information verwendet werden soll. Es muss genügen, wenn die Unterlagen grundsätzlich für die Besteuerung einer Person im ersuchenden Staat erheblich sein können. Auch diese Informationen sind demnach nach schweizerischem Recht erhältlich. Die Statuten könnten zudem auch im Handelsregisteramt eingesehen werden, da sie beim Eintrag ins Handelsregister zu hinterlegen sind und Einsicht in die dort hinterlegten Belege gewährt wird (Art. 71 Abs. 1 Bst. b der Handelsregisterverordnung vom 17. Oktober 2007 [HRegV, SR 221.411; für die GmbH] und Art. 11 Abs. 1 HRegV).</w:t>
      </w:r>
    </w:p>
    <w:p>
      <w:r>
        <w:rPr>
          <w:b/>
        </w:rPr>
        <w:t>E. 5.4.3</w:t>
      </w:r>
    </w:p>
    <w:p>
      <w:r>
        <w:t>Zusammenfassend ist damit festzuhalten, dass sämtliche von der DGFP erfragten Informationen gemäss schweizerischer Verwaltungspraxis erhältlich zu machen wären.</w:t>
      </w:r>
    </w:p>
    <w:p>
      <w:r>
        <w:rPr>
          <w:b/>
        </w:rPr>
        <w:t>E. 5.4.4</w:t>
      </w:r>
    </w:p>
    <w:p>
      <w:r>
        <w:t>Diese Informationen fallen vorliegend auch nicht in den abkommensrechtlich geschützten Geheimbereich (E. 2.1; vgl. Opel, a.a.O., S. 430 f.; OECD-Kommentar [Version 2010; Modèle de Convention fiscale concernant le revenu et la fortune; Model Tax Convention on Income and on Capital], Art. 26 Ziff. 19.2), so dass Art. 28 Abs. 3 Bst. c DBA-F einem allfälligen Austausch von Informationen nicht entgegensteht.</w:t>
      </w:r>
    </w:p>
    <w:p>
      <w:r>
        <w:rPr>
          <w:b/>
        </w:rPr>
        <w:t>E. 6</w:t>
      </w:r>
    </w:p>
    <w:p>
      <w:r>
        <w:t>Weiter ist zu klären, ob die von der DGFP verlangten Informationen voraussichtlich erheblich sind, denn nur dann dürfen sie überhaupt übermittelt werden (E. 2.3). Von der Frage, ob die Informationen nach schweizerischem Recht hätten beschafft werden können, ist die Frage zu unterscheiden, ob diese Informationen für den im Amtshilfeersuchen genannten Steuerzweck tatsächlich voraussichtlich erheblich sind. Nicht jede nach innerstaatlichem Recht erhältliche Information erweist sich für die Besteuerung im ersuchenden Staat als voraussichtlich erheblich (vgl. Michael Beusch/Ursula Spörri, in: Zweifel/Beusch/Matteotti [Hrsg.], Kommentar zum schweizerischen Steuerrecht, Internationales Steuerrecht, 2015 [nachfolgend: Kommentar Internationales Steuerrecht], Art. 26 Rz. 367a), wobei sich der ersuchte Staat bei dieser Beurteilung Zurückhaltung aufzuerlegen hat (E. 2.3).</w:t>
      </w:r>
    </w:p>
    <w:p>
      <w:r>
        <w:rPr>
          <w:b/>
        </w:rPr>
        <w:t>E. 6.1.1</w:t>
      </w:r>
    </w:p>
    <w:p>
      <w:r>
        <w:t>Die DGFP möchte anhand der verlangten Informationen insbesondere die Gewinnverteilung innerhalb des Konzerns und Informationen zur Besteuerung der französischen Betriebsstätte der Beschwerdeführerin ermitteln. Auch habe sich die Verrechnungspreispolitik innerhalb des Konzerns nach der Umstrukturierung geändert (Sachverhalt Bst. A). Dies hat - auch wenn dies so ausdrücklich im Amtshilfegesuch nicht gesagt wird - Auswirkungen auf den Gewinn der Betriebsstätte.</w:t>
      </w:r>
    </w:p>
    <w:p>
      <w:r>
        <w:rPr>
          <w:b/>
        </w:rPr>
        <w:t>E. 6.1.2</w:t>
      </w:r>
    </w:p>
    <w:p>
      <w:r>
        <w:t>Die Beschwerdeführerin führt dazu zusammengefasst aus, die verlangten Informationen könnten diesem Zweck nicht dienen und seien somit nicht voraussichtlich erheblich.</w:t>
      </w:r>
    </w:p>
    <w:p>
      <w:r>
        <w:rPr>
          <w:b/>
        </w:rPr>
        <w:t>E. 6.2</w:t>
      </w:r>
    </w:p>
    <w:p>
      <w:r>
        <w:t>Gewinne eines Unternehmens mit Sitz in einem Vertragsstaat können soweit im anderen Staat besteuert werden, als sie einer Betriebsstätte dieses Unternehmens im anderen Staat zugerechnet werden können (Art. 7 Ziff. 1 DBA-F). Insofern hat die DGFP ein Interesse daran, die Gewinne, welche der Zweigniederlassung in Frankreich zugeordnet werden können, zu eruieren.</w:t>
      </w:r>
    </w:p>
    <w:p>
      <w:r>
        <w:rPr>
          <w:b/>
        </w:rPr>
        <w:t>E. 6.3</w:t>
      </w:r>
    </w:p>
    <w:p>
      <w:r>
        <w:t>Eine andere Frage ist, ob die von der DGFP verlangten Informationen konkret diesem Ziel dienen können.</w:t>
      </w:r>
    </w:p>
    <w:p>
      <w:r>
        <w:rPr>
          <w:b/>
        </w:rPr>
        <w:t>E. 6.3.1</w:t>
      </w:r>
    </w:p>
    <w:p>
      <w:r>
        <w:t>Hierzu macht die DGFP geltend, nach französischem Recht müssten Transaktionen zwischen Unternehmen derselben Gruppe zu den gleichen Bedingungen realisiert werden, wie wenn sie zwischen unabhängigen Unternehmen getätigt worden wären. Bei transnationalen Transaktionen zwischen Unternehmen derselben Gruppe sei es notwendig, Informationen über die Unternehmen und die Modalitäten der Gewinnverteilung zu erhalten. Die verlangten Informationen seien für die französische Steuerbehörde unabdingbar, um einerseits die Höhe der Gewinne, die sich aus einer Aktivität in Frankreich ergäben, und andererseits die Höhe der Steuern, welche in Frankreich geschuldet seien, bestimmen zu können.</w:t>
      </w:r>
    </w:p>
    <w:p>
      <w:r>
        <w:rPr>
          <w:b/>
        </w:rPr>
        <w:t>E. 6.3.2</w:t>
      </w:r>
    </w:p>
    <w:p>
      <w:r>
        <w:t>Informationen, aus denen Verrechnungspreise abgeleitet werden können, können von Bedeutung sein (Daniel Holenstein, in: Kommentar Internationales Steuerrecht, Art. 26 N. 150; Donatsch/Heimgartner/ Meyer/ Simonek, a.a.O., S. 228; Oberson, Commentaire MC OCDE, Art. 26 Rz. 41). Der (nicht verbindliche; vgl. dazu Urteil des BVGer A-3119/2014 vom 27. Oktober 2014 E. 3.3) OECD-Kommentar zählt Informationen, die dazu benötigt werden, den Gewinn zwischen verbundenen Personen richtig zu verteilen, sogar zu jenen, die der Durchsetzung des Abkommens dienen (können). So wird festgehalten, es sei möglich, dass Informationen benötigt würden, um die Gewinnverteilung zwischen verbundenen Unternehmen in verschiedenen Staaten richtig vornehmen zu können oder um die Gewinne, die einer Betriebsstätte im einen Staat eines Unternehmens mit Sitz im anderen Staat, richtig bestimmen zu können (OECD-Kommentar, Ziff. 7 Bst. c zu Art. 26).</w:t>
      </w:r>
    </w:p>
    <w:p>
      <w:r>
        <w:rPr>
          <w:b/>
        </w:rPr>
        <w:t>E. 6.3.3</w:t>
      </w:r>
    </w:p>
    <w:p>
      <w:r>
        <w:t>Grundsätzlich ist zwar auch bei Konzerngesellschaften gemäss den OECD-Verrechnungspreisleitlinien für multinationale Unternehmen und Steuerverwaltungen 2010 (nachfolgend: OECD-LL; eine online-Version findet sich unter http://www.oecd-ilibrary.org/taxation/oecd-verrechnungspreisleitlinien-fur-multinationale-unternehmen-und-steuerverwaltungen-2010_9789264125483-de;jsessionid=9cdf1lpls264h.x-oecd-live-01; letztmals besucht am 19. April 2016) davon auszugehen, dass es sich um selbstständige Gesellschaften handelt (Ziff. 1.6 OECD-LL; Peter Eisenring, in: Kommentar Internationales Steuerrecht, Art. 9 N. 5). Das ändert aber nichts daran, dass ein Staat ein legitimes Interesse daran haben kann, die Verrechnungspreispolitik zwischen verbundenen Unternehmen zu untersuchen. Die OECD geht gar davon aus, dass diesbezüglich einige Informationen in erster Linie über den Amtshilfeweg zu beschaffen seien. Dies gilt dann, wenn die Beschaffung dieser Informationen für die steuerpflichtige Person sehr aufwändig oder gar unmöglich wäre.</w:t>
      </w:r>
    </w:p>
    <w:p>
      <w:r>
        <w:rPr>
          <w:b/>
        </w:rPr>
        <w:t>E. 6.3.4</w:t>
      </w:r>
    </w:p>
    <w:p>
      <w:r>
        <w:t>Nun sind die OECD-LL (wie auch der OECD-Kommentar; siehe dazu E. 6.3.2) für das Bundesverwaltungsgericht nicht verbindlich. Sie können aber hier insbesondere zur Beantwortung der Frage, welche Informationen im konkreten Fall für die DGFP voraussichtlich erheblich sein können, beachtet werden und als Interpretationshilfe dienen. Nicht zu beachten sind hier die Ausführungen der OECD zum BEPS-Projekt (BEPS: Base Erosion and Profit Shifting). Zwar reichen die Anfänge der entsprechenden Bemühungen der OECD bis ins Jahr 2013 zurück, doch wurden die Abschlussberichte erst im Jahr 2015 erstellt (vgl. die Erläuterungen dazu, S. 4; im Internet abrufbar unter http://www.oecd.org/ctp/beps-erlauterung-2015.pdf [deutsch] und http://www.oecd.org/fr/ctp/beps-expose-des-actions-2015.pdf [französisch]; letztmals besucht am 19. April 2016). Für den vorliegend relevanten Zeitraum sind sie damit schon aus diesem Grund nicht als Auslegungshilfe beizuziehen.</w:t>
      </w:r>
    </w:p>
    <w:p>
      <w:r>
        <w:rPr>
          <w:b/>
        </w:rPr>
        <w:t>E. 6.3.5</w:t>
      </w:r>
    </w:p>
    <w:p>
      <w:r>
        <w:t>Die OECD-LL halten in Ziff. 5.6 fest, Steuerverwaltungen könnten auf die Bestimmungen in bilateralen Doppelbesteuerungsabkommen zurückgreifen, wenn Informationen zu ausländischen verbundenen Unternehmen oder auch Vergleichsdaten für die Prüfung der Verrechnungspreise relevant sein könnten. Dies insbesondere dann, wenn es für ein Unternehmen mit unverhältnismässigem Aufwand verbunden wäre, solche Informationen zu beschaffen (vgl. auch Ziff. 5.29). Weiter steht in den OECD-LL in Ziff. 5.11, in vielen Fällen seien für Verrechnungspreisprüfungen Informationen über ausländische verbundene Unternehmen unbedingt erforderlich.</w:t>
      </w:r>
    </w:p>
    <w:p>
      <w:r>
        <w:rPr>
          <w:b/>
        </w:rPr>
        <w:t>E. 6.3.6</w:t>
      </w:r>
    </w:p>
    <w:p>
      <w:r>
        <w:t>Die OECD-LL sehen verschiedene Möglichkeiten vor, die Drittvergleichbarkeit von Verrechnungspreisen zwischen verbundenen Unternehmen zu bestimmen. Sie stellen zunächst geschäftsvorfallbezogene Standardmethoden dar, bei denen ein Vergleich unmittelbar erfolgt. Auf diese ist hier aber nicht einzugehen. Weiter werden zwei geschäftsvorfallbezogene Gewinnmethoden erläutert. Eine davon ist die geschäftsvorfallbezogene Nettomargenmethode, welche sich auf die tatsächlich von den Unternehmen getätigten Transaktionen stützt (Ziff. 2.58 ff. OECD-LL; Eisenring, a.a.O., Art. 9 Rz. 25; Xavier Oberson, Précis de droit fiscal international, 4. Aufl., Bern 2014 [nachfolgend: Précis], Rz. 902). Insbesondere steht, es könne je nach Wirtschaftszweig und geprüftem konzerninternem Geschäftsvorfall sinnvoll sein, Nenner zu betrachten, die auch unabhängige Daten umfassen könnten, wie beispielsweise die Grundfläche von Verkaufsstellen, das Gewicht der transportierten Güter, die Zahl der Beschäftigten, Zeit, Entfernung usw. (Ziff. 2.99 OECD-LL). Weiter wird die geschäftsvorfallbezogene Gewinnaufteilungsmethode genannt (Ziff. 2.108 ff. der OECD-LL). Mit dieser Methode soll die Gewinnaufteilung in Bezug auf einen bestimmten Geschäftsvorgang bestimmt werden, die unabhängige Unternehmen erwartet hätten. Zunächst wird der aufzuteilende Gewinn (bzw. Verlust) ermittelt, der sich aus den zwischen den verbundenen Unternehmen getätigten Geschäftsvorfällen ergibt. Danach werden diese Gesamtgewinne zwischen den verbundenen Unternehmen nach wirtschaftlich vernünftigen Gesichtspunkten in einer Weise aufgeteilt, die dem nahekommt, was bei einem zwischen fremden Dritten vereinbarten Geschäftsvorfall erwartet worden wäre (vgl. auch Eisenring, a.a.O., Art. 9 Rz. 30; Oberson, Précis, Rz. 903). Diese Methoden sind von der OECD nur subsidiär vorgesehen (Oberson, Précis, Rz. 901; vgl. auch Marc A. Tschirner/Raoul Stocker, Verrechnungspreise im grenzüberschreitenden Anlagefondsgeschäft, Vorgehensweise nach den OECD-Verrechnungspreisgrundsätzen unter Berücksichtigung des Schweizer Steuerrecht, in: IFF Forum für Steuerrecht 2010 S. 42 ff., S. 48). Die OECD ist der Auffassung, dass eine Analyse der ausgeführten Funktionen, übernommenen Risiken und eingesetzten Wirtschaftsgüter entscheidend ist, um den Gewinn entsprechend dem Fremdvergleichsgrundsatz zuordnen zu können (Tschirner/Stocker, a.a.O., S. 45 f.; betreffend immaterielle Wirtschaftsgüter Markus F. Huber/Fabian Berr, Blickpunkt OECD, Entwicklungen im Bereich Verrechnungspreise, in: SteuerRevue 2013 S. 709 ff., S. 710).</w:t>
      </w:r>
    </w:p>
    <w:p>
      <w:r>
        <w:rPr>
          <w:b/>
        </w:rPr>
        <w:t>E. 6.3.7</w:t>
      </w:r>
    </w:p>
    <w:p>
      <w:r>
        <w:t>Eine weitere Möglichkeit zur Bestimmung von Verrechnungspreisen ist die globale formelhafte Aufteilung (Ziff. 1.16 OECD-LL). Dabei werden die miteinander verbundenen Gesellschaften zunächst bezüglich eines Geschäftsvorgangs als eine ökonomische Einheit betrachtet. Der Nettogewinn dieser Einheit wird dann jedem einzelnen Mitglied gemäss seinen tatsächlich ausgeübten Funktionen, dem Risiko und dem wirtschaftlichen Beitrag zugeteilt (s.a. Oberson, Précis, Rz. 898). Diese Methode wird von der OECD nicht befürwortet (sie beruht nicht auf dem Fremdvergleichsgrundsatz; s. Eisenring, a.a.O., Art. 9 Rz. 10; Tschirner/Stocker, a.a.O., S. 47; Oberson, Précis, Rz. 899).</w:t>
      </w:r>
    </w:p>
    <w:p>
      <w:r>
        <w:rPr>
          <w:b/>
        </w:rPr>
        <w:t>E. 6.3.8</w:t>
      </w:r>
    </w:p>
    <w:p>
      <w:r>
        <w:t>Allen von der OECD in den Leitlinien beschriebenen Methoden ist gemeinsam, dass sie sich auf konkrete Geschäftsvorfälle, möglichst einzelne Transaktionen oder ein Bündel von Transaktionen beziehen, nicht jedoch auf den Gesamtgewinn eines Vermögens. Daraus kann aber nicht geschlossen werden, es sei wenig wahrscheinlich, dass die Finanzsituation einer verbundenen Gesellschaft für die Aufklärung der Besteuerung einer anderen Gesellschaft erheblich sein könne. Wie gerade gesehen, widersprechen auch formelhafte Aufteilungen nicht den DBA.</w:t>
      </w:r>
    </w:p>
    <w:p>
      <w:r>
        <w:rPr>
          <w:b/>
        </w:rPr>
        <w:t>E. 6.3.9</w:t>
      </w:r>
    </w:p>
    <w:p>
      <w:r>
        <w:t>Die OECD-LL enthalten keine abschliessende Aufzählung von Informationen, welche für die Prüfung von Verrechnungspreisen notwendig sind, können diese doch je nach Einzelfall sehr unterschiedlich sein (Ziff. 5.16). Dennoch werden einige Informationen aufgezählt. Dazu heisst es in Ziff. 5.18: «In besonderen Verrechnungspreisfällen kann es vorteilhaft sein, sich auf Informationen über jedes verbundene Unternehmen, das an den geprüften konzerninternen Geschäftsvorfällen beteiligt ist, zu beziehen. Solche Informationen sind etwa: a)ein Überblick über den Geschäftsbetrieb, b)der Organisationsaufbau, c)die Beteiligungsverhältnisse innerhalb des multinationalen Konzerns, d)die Höhe des Umsatzes und die Ergebnisse aus der Geschäftstätigkeit der letzten dem Geschäftsvorfall vorangehenden Jahre, e)der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Darlehenszinsen.» Auch finanzwirtschaftliche Informationen könnten von Vorteil sein, wenn Gewinn und Verlust zwischen verbundenen Unternehmen verglichen werden sollen, mit denen der Steuerpflichtige den Verrechnungspreisvorschriften unterliegende Geschäftsvorfälle tätige (Ziff. 5.25).</w:t>
      </w:r>
    </w:p>
    <w:p>
      <w:r>
        <w:rPr>
          <w:b/>
        </w:rPr>
        <w:t>E. 6.4.1</w:t>
      </w:r>
    </w:p>
    <w:p>
      <w:r>
        <w:t>Aus dem zuvor Gesagten ergibt sich, dass Informationen zu einem Unternehmen wie verfügbare Räume, Tätigkeiten, Mitarbeiter und ihre Funktionen sowie Übernahmen von Risiken und Art der Finanzierung, aber auch Gewinne der einzelnen Unternehmen unter Umständen relevant sein können, um zu prüfen, ob die zwischen nahestehenden Unternehmen vereinbarten Verrechnungspreise einem Drittvergleich standhalten. Solche Informationen sind auch geeignet, um festzustellen, ob ein Unternehmen Substanz enthält oder ob es sich um eine so genannte Briefkastenfirma handelt. Informationen zur Art der Besteuerung einer im ersuchenden Staat unbestrittenermassen nicht steuerpflichtigen Hauptgesellschaft sind dagegen in der Regel nicht relevant, auch wenn es unter anderem um die Besteuerung ihrer Zweigniederlassung in diesem Staat geht (vgl. Urteile des BVGer A-7111/2014 et al., a.a.O., E. 6.2.2, A-6098/2014, a.a.O. E. 6.2 f.).</w:t>
      </w:r>
    </w:p>
    <w:p>
      <w:r>
        <w:rPr>
          <w:b/>
        </w:rPr>
        <w:t>E. 6.4.2</w:t>
      </w:r>
    </w:p>
    <w:p>
      <w:r>
        <w:t>Das Bundesgericht hat festgestellt, dass es grundsätzlich am ersuchenden Staat ist, festzustellen, ob bestimmte Informationen für die Besteuerung voraussichtlich erheblich sind (E. 2.3). Dies bedeutet aber nicht, dass es dem ersuchten Staat vollständig verwehrt wäre zu prüfen, ob die verlangten Informationen relevant sind (Urteil des BGer 2C_1174, a.a.O., E. 2.1.3 am Ende). Andernfalls würde er seine staatliche Souveränität zugunsten des ersuchenden Staates aufgeben. Nach der bundesgerichtlichen Rechtsprechung und dem Zusatzprotokoll zum DBA-F kann der ersuchte Staat Auskünfte nur verweigern, wenn ein Zusammenhang zwischen den verlangten Angaben und der Untersuchung wenig wahrscheinlich erscheint (E. 2.3).</w:t>
      </w:r>
    </w:p>
    <w:p>
      <w:r>
        <w:rPr>
          <w:b/>
        </w:rPr>
        <w:t>E. 6.4.3</w:t>
      </w:r>
    </w:p>
    <w:p>
      <w:r>
        <w:t>Die DGFP benötigt gemäss Amtshilfeersuchen die Informationen, weil sie prüfen möchte, ob die Verrechnungspreise innerhalb des Konzerns einem Drittvergleich standhalten. Dazu seien bei grenzüberschreitenden Transaktionen auch Informationen über (andere) Konzerngesellschaften sowie über die Gewinnverteilung notwendig. Diese Informationen seien unabdingbar, um die Höhe des Gewinns aus der in Frankreich ausgeübten Tätigkeit zu ermitteln sowie um die Höhe der in Frankreich geschuldeten Steuern festzulegen.</w:t>
      </w:r>
    </w:p>
    <w:p>
      <w:r>
        <w:rPr>
          <w:b/>
        </w:rPr>
        <w:t>E. 6.5.1</w:t>
      </w:r>
    </w:p>
    <w:p>
      <w:r>
        <w:t>Was nun Informationen zur Besteuerung einer Gesellschaft in der Schweiz betrifft, kann ausgeschlossen werden, dass aus solchen Informationen Rückschlüsse darauf gezogen werden können, wie die Gewinne innerhalb einer Gruppe von Gesellschaften verteilt sind beziehungsweise wie die Verrechnungspreise zwischen diesen Gesellschaften festgesetzt wurden. Dies gilt einerseits für das Steuerregime. Für die genannte Gewinnverteilung und die Verrechnungspreise kann dieses keine Rolle spielen. Andererseits kann auch die Höhe der in der Schweiz bezahlten Steuern sowie die Höhe der Steuerfaktoren keinen Einfluss auf die Gewinnverteilung und die Verrechnungspreise haben. Diesen Informationen lässt sich zwar entnehmen, mit welchen Steuerfaktoren die Schweiz gerechnet hat, doch ist nicht ersichtlich, wie diese Information der DGFP bei der Frage nach Gewinnverteilung und Verrechnungspreisen helfen soll. Informationen über das Steuerregime der Beschwerdeführerin, ihre Steuerfaktoren, auf sie angewandte Steuersätze und die Höhe der Steuer, die sie in der Schweiz entrichten muss, sind der DGFP mithin nicht zu übermitteln. Die Antworten 2d) und 2e) gemäss Dispositiv der Schlussverfügung vom 15. Oktober 2014 sind somit in dem Sinn zu modifizieren, dass über die Höhe der Steuer und das Steuerregime keine Auskunft erteilt werden könne. Die Steuererklärungen der Beschwerdeführerin sind der DGFP nicht zu übermitteln.</w:t>
      </w:r>
    </w:p>
    <w:p>
      <w:r>
        <w:rPr>
          <w:b/>
        </w:rPr>
        <w:t>E. 6.5.2</w:t>
      </w:r>
    </w:p>
    <w:p>
      <w:r>
        <w:t>Wie bereits zuvor erwähnt (E. 6.4.1), können die Gewinne der einzelnen Gesellschaften unter Umständen zur Feststellung der Gewinnverteilung zwischen verbundenen Gesellschaften bzw. zwischen Hauptsitz und Zweigniederlassung relevant sein. Insbesondere der Gewinn lässt sich der Bilanz einer Gesellschaft entnehmen. Mithin kann im vorliegenden Fall nicht davon gesprochen werden, es sei wenig wahrscheinlich, dass diese Information für die Besteuerung der französischen Zweigniederlassung der Beschwerdeführerin nicht erheblich sei (E. 3.2). Diese Information ist der DGFP zu übermitteln. Nicht ersichtlich ist hingegen, inwiefern die Erfolgsrechnung für den hier konkret zu beurteilenden Fall voraussichtlich erhebliche Informationen enthalten würde, die über den Informationsgehalt der Bilanz hinausgehen. Der Gewinn ergibt sich - wie soeben erwähnt - bereits aus der Bilanz. Dass weitere in der Erfolgsrechnung enthaltene Angaben vorliegend voraussichtlich erheblich wären, kann dem Amtshilfegesuch nicht entnommen werden. Da es bereits genügen würde, dass wenig wahrscheinlich ist, dass die Informationen in der Erfolgsrechnung für die Besteuerung der französischen Betriebsstätte der Beschwerdeführerin erheblich sind, um solche Informationen nicht zu übermitteln, ist die Erfolgsrechnung von der Amtshilfe auszunehmen.</w:t>
      </w:r>
    </w:p>
    <w:p>
      <w:r>
        <w:rPr>
          <w:b/>
        </w:rPr>
        <w:t>E. 6.6</w:t>
      </w:r>
    </w:p>
    <w:p>
      <w:r>
        <w:t>Mit Ausnahme der in E. 6.5.1 und im zweiten Absatz von E. 6.5.2 genannten, erweisen sich die Informationen, um die ersucht wird, als für die Besteuerung der französischen Betriebsstätte der Beschwerdeführerin voraussichtlich erheblich. Auch dieses Erfordernis ist damit erfüllt.</w:t>
      </w:r>
    </w:p>
    <w:p>
      <w:r>
        <w:rPr>
          <w:b/>
        </w:rPr>
        <w:t>E. 7</w:t>
      </w:r>
    </w:p>
    <w:p>
      <w:r>
        <w:t>Damit ist auf die weiteren Vorbringen der Beschwerdeführerin einzugehen, soweit sie vorstehend nicht explizit oder implizit bereits behandelt worden sind.</w:t>
      </w:r>
    </w:p>
    <w:p>
      <w:r>
        <w:rPr>
          <w:b/>
        </w:rPr>
        <w:t>E. 7.1</w:t>
      </w:r>
    </w:p>
    <w:p>
      <w:r>
        <w:t>Sie macht geltend, eine voraussichtliche Erheblichkeit der ersuchten Informationen für die Besteuerung anderer Gesellschaften als der Beschwerdeführerin stelle keine voraussichtliche Erheblichkeit im Sinn von Art. 28 Abs. 1 DBA-F dar. Zudem hätte die französische Steuerverwaltung ihr Gesuch auch in Bezug auf die übrigen Gesellschaften der Gruppe spezifizieren müssen. Weiter sei die A._______ Gruppe als solche weder vom Ersuchen betroffen noch Steuersubjekt. Nach dem oben Gesagten ist nicht notwendig, dass die Prüfung der Besteuerung der Beschwerdeführerin dem Amtshilfegesuch zugrunde liegt. Dass die DGFP die Gewinnverteilung innerhalb der Gruppe untersuchen will, bedeutet nicht, dass die Gruppe als solche Steuersubjekt oder vom Ersuchen direkt betroffen sein muss. Die Informationen einzig der Anwendung oder Durchsetzung des innerstaatlichen Rechts betreffend Steuern dienen (E. 2.1 und 2.3). Weiter führt die DGFP im Amtshilfegesuch aus, die Informationen würden unter anderem für die Besteuerung der französischen Zweigniederlassung der Beschwerdeführerin benötigt. Diese Zweigniederlassung ist - zumindest prima vista, wobei eine vertiefte Prüfung hier unterbleiben kann - in Frankreich steuerpflichtig. Damit sollen die Informationen dem in Art. 28 Abs. 1 DBA-F genannten Zweck dienen. Dass sie dazu voraussichtlich erheblich sind, wurde bereits zuvor ausgeführt (E. 6).</w:t>
      </w:r>
    </w:p>
    <w:p>
      <w:r>
        <w:rPr>
          <w:b/>
        </w:rPr>
        <w:t>E. 7.2</w:t>
      </w:r>
    </w:p>
    <w:p>
      <w:r>
        <w:t>Weiter lässt die Beschwerdeführerin ausführen, die Vervollständigung eines Gesamtbilds einer Reorganisation sei kein Steuerzweck. Dieses Vorbringen als solches ist zwar zutreffend. Die DGFP verlangt die Informationen aber ausdrücklich für die Besteuerung der französischen Zweigniederlassung der X._______ GmbH. Auf diese Angaben im Gesuch, nicht auf eine Interpretation der ESTV, ist abzustellen. Auch musste die DGFP ihr Gesuch nicht in Bezug auf die übrigen Gruppengesellschaften spezifizieren (wovon aber die Beschwerdeführerin ausgeht). Als betroffene Person, deren Besteuerung in Frankreich überprüft werden soll, wird eindeutig die genannte französische Zweigniederlassung aufgeführt. Nur gegen diese hat die ESTV denn auch die Amtshilfe gewährt und die DGFP darauf hingewiesen, dass die übermittelten Informationen einzig gegenüber dieser Zweigniederlassung verwendet werden dürfen.</w:t>
      </w:r>
    </w:p>
    <w:p>
      <w:r>
        <w:rPr>
          <w:b/>
        </w:rPr>
        <w:t>E. 7.3</w:t>
      </w:r>
    </w:p>
    <w:p>
      <w:r>
        <w:t>Die Beschwerdeführerin lässt ausführen, die Umstrukturierung habe bereits im Jahr 2009 stattgefunden. Auf diesen Zeitraum sei Art. 28 DBA-F in der heute geltenden Fassung nicht anwendbar, weshalb auf dieser Basis auch keine Informationen zur Umstrukturierung erteilt werden dürften. Die Beschwerdeführerin verkennt, dass die DGFP um Informationen betreffend die Jahre 2010 und 2011 ersucht, die von der zeitlichen Geltung des Art. 28 DBA-F umfasst sind. Ob es der DGFP möglich ist, mittels dieser Informationen auch Rückschlüsse auf die Umstrukturierung zu ziehen, ist demgegenüber irrelevant. Jedenfalls werden Auskünfte zur besagten Umstrukturierung weder verlangt noch sollen solche übermittelt werden. Zwar ist auch richtig, dass die Verlagerung von Funktionen an sich (wie die Beschwerdeführerin geltend macht) keinen Dauersachverhalt darstellt. Der Zustand, der sich aus einer solchen Verlagerung ergibt, dauert aber bis zur nächsten Änderung an. Über den Ist-Zustand können (bei Vorliegen aller Voraussetzungen) Informationen erteilt werden.</w:t>
      </w:r>
    </w:p>
    <w:p>
      <w:r>
        <w:rPr>
          <w:b/>
        </w:rPr>
        <w:t>E. 7.4</w:t>
      </w:r>
    </w:p>
    <w:p>
      <w:r>
        <w:t>Das Vorbringen der Beschwerdeführerin, keine der in den OECD-LL erwähnten Methoden nehme Rückgriff auf die Finanz-, geschweige denn die Steuersituation der beteiligten Gesellschaften, geht insofern an der Sache vorbei, als die OECD-LL selbst die von ihnen genannten, benötigten Informationen als nicht abschliessend bezeichnen. Zudem spricht nichts dagegen, wenn die DGFP zunächst Informationen allgemeiner Art einholt, um dann entscheiden zu können, welche konkreteren Informationen - möglicherweise mittels eines neuen Amtshilfegesuchs - einzuholen sind.</w:t>
      </w:r>
    </w:p>
    <w:p>
      <w:r>
        <w:rPr>
          <w:b/>
        </w:rPr>
        <w:t>E. 7.5</w:t>
      </w:r>
    </w:p>
    <w:p>
      <w:r>
        <w:t>Weiter sieht Art. 28 Abs. 1 DBA-F - wie die Beschwerdeführerin zutreffend ausführt - vor, dass Informationen nicht für eine abkommenswidrige Besteuerung erhoben werden dürfen, doch bedeutet dies einzig, dass Informationen nur dann nicht zu erheben bzw. auszutauschen sind, wenn sie klarerweise eine mit dem Abkommen im Widerspruch stehende Besteuerung bezwecken. Die theoretische Möglichkeit (oder, wie es die Beschwerdeführerin ausdrückt, «latente Gefahr»), dass die Informationen für eine solche Besteuerung verwendet werden könnten, genügt hingegen nicht. Ohne konkrete Hinweise für das Gegenteil ist aufgrund des völkerrechtlichen Vertrauensprinzips (E. 2.4) davon auszugehen, dass Frankreich sich an das DBA-F hält und keine mit dem Abkommen im Widerspruch stehende Besteuerung anstrebt. Mit diesem Argument dringt die Beschwerdeführerin somit nicht durch. Immerhin werden Informationen zu ihrer eigenen Steuersituation im vorliegenden Fall nicht übermittelt.</w:t>
      </w:r>
    </w:p>
    <w:p>
      <w:r>
        <w:rPr>
          <w:b/>
        </w:rPr>
        <w:t>E. 7.6</w:t>
      </w:r>
    </w:p>
    <w:p>
      <w:r>
        <w:t>Schliesslich erklärt die Beschwerdeführerin, wenn Informationen auch dann übermittelt werden könnten, wenn sie nicht für die Anwendung des materiellen Steuerrechts, sondern alleine für die Anwendung der Bestimmungen des ausländischen Steuerverfahrensrechts bzw. für die Durchsetzung ausländischer Untersuchungsmassnahmen von Bedeutung seien, könnten die umfassenden Dokumentationspflichten des französischen Steuerverfahrensrechts betreffend gruppeninterne Verrechnungspreisgestaltung auf Schweizer Steuersubjekte ausgedehnt werden, selbst wenn Teile dieser Dokumentationen für die Besteuerung der geltend gemachten grenzüberschreitenden Vorgänge erkennbar und von vornherein unerheblich seien. In diesem Zusammenhang ist darauf hinzuweisen, dass das Verfahrensrecht der Durchsetzung des materiellen Rechts dient. Unter diesem Aspekt ist nicht von Vornherein ausgeschlossen, dass Informationen übermittelt werden dürfen, die für die Anwendung von Verfahrensvorschriften relevant sind. Im vorliegenden Fall erklärt die DGFP aber ohnehin, es gehe um die Besteuerung der französischen Betriebsstätte der Beschwerdeführerin, also um materielles Steuerrecht. Es erübrigt sich damit, hier auf diese Frage und insbesondere Aussagen im OECD-Kommentar weiter einzugehen.</w:t>
      </w:r>
    </w:p>
    <w:p>
      <w:r>
        <w:rPr>
          <w:b/>
        </w:rPr>
        <w:t>E. 8</w:t>
      </w:r>
    </w:p>
    <w:p>
      <w:r>
        <w:t>Nach dem Gesagten ist die Beschwerde teilweise gutzuheissen. Die Antworten 2d) und 2e) gemäss Dispositiv der Schlussverfügung vom 15. Oktober 2014 sind somit in dem Sinn zu modifizieren, dass über die Höhe der Steuer und das Steuerregime keine Auskunft erteilt werden könne. Die Steuererklärungen der Beschwerdeführerin sowie ihre Erfolgsrechnungen sind der DGFP nicht zu übermitteln. Im Übrigen ist die Beschwerde abzuweisen. Damit entspricht das Bundesverwaltungsgericht beinahe dem Subeventualantrag der Beschwerdeführerin.</w:t>
      </w:r>
    </w:p>
    <w:p>
      <w:r>
        <w:rPr>
          <w:b/>
        </w:rPr>
        <w:t>E. 8.1</w:t>
      </w:r>
    </w:p>
    <w:p>
      <w:r>
        <w:t>Ausgangsgemäss hat die teilweise obsiegende Beschwerdeführerin die Verfahrenskosten von Fr. 2'500.-- im Umfang von 1/2, also Fr. 1'250.--, zu tragen (Art. 63 Abs. 1 VwVG, Art. 2 Abs. 1 i.V.m. Art. 4 des Reglements vom 21. Februar 2008 über die Kosten und Entschädigungen vor dem Bundesverwaltungsgericht [VGKE, SR 173.320.2]). Dieser Betrag ist dem Kostenvorschuss zu entnehmen. Der Restbetrag von Fr. 1'250.-- ist der Beschwerdeführerin nach Eintritt der Rechtskraft des vorliegenden Urteils zurückzuerstatten.</w:t>
      </w:r>
    </w:p>
    <w:p>
      <w:r>
        <w:rPr>
          <w:b/>
        </w:rPr>
        <w:t>E. 8.2</w:t>
      </w:r>
    </w:p>
    <w:p>
      <w:r>
        <w:t>Die Beschwerdeführerin hat keine Kostennote eingereicht. Unter Berücksichtigung der gesamten Umstände erscheint eine reduzierte Parteientschädigung von praxisgemäss Fr. 1'875.-- (inkl. Mehrwertsteuerzuschlag im Sinn von Art. 9 Abs. 1 Bst. c VGKE) als angemessen. Der Vorinstanz ist keine Parteientschädigung zuzusprechen (Art. 64 Abs. 1 VwVG und Art. 7 Abs. 1 VGKE sowie Art. 7 Abs. 3 VGKE).</w:t>
      </w:r>
    </w:p>
    <w:p>
      <w:r>
        <w:rPr>
          <w:b/>
        </w:rPr>
        <w:t>E. 9</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