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A-6674/2010 vom 27. Oktober 2011</w:t>
      </w:r>
    </w:p>
    <w:p>
      <w:r>
        <w:t>Bundesverwaltungsgericht, 2011-10-27, DE</w:t>
      </w:r>
    </w:p>
    <w:p>
      <w:r>
        <w:rPr>
          <w:b/>
        </w:rPr>
        <w:t xml:space="preserve">Quelle: </w:t>
      </w:r>
      <w:r>
        <w:t>https://mcp.opencaselaw.ch/entscheid/bvger_A-6674_2010</w:t>
      </w:r>
    </w:p>
    <w:p>
      <w:r>
        <w:t>FR: TAF A-6674/2010 du 27 octobre 2011</w:t>
      </w:r>
    </w:p>
    <w:p>
      <w:r>
        <w:t>IT: TAF A-6674/2010 del 27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Das Verfahren vor Bundesverwaltungsgericht richtet sich nach den Vorschriften des VwVG, soweit das VGG nichts anderes be­stimmt (Art. 37 VGG).</w:t>
      </w:r>
    </w:p>
    <w:p>
      <w:r>
        <w:rPr>
          <w:b/>
        </w:rPr>
        <w:t>E. 1.2</w:t>
      </w:r>
    </w:p>
    <w:p>
      <w:r>
        <w:t>Als Prozessvoraussetzungen - auch Sachurteilsvoraussetzungen ge­nannt - werden die Vorbedingungen bezeichnet, die erfüllt sein müssen, damit die Behörde eine Beschwerde zu behandeln und darüber materiell zu befinden hat (vgl. Thomas Merkli/Arthur Aeschlimann/Ruth Herzog, Kommentar zum bernischen VPRG, Bern 1997, N 6 zu Art. 51 Abs. 2; vgl. auch Alfred Kölz/Isabelle Häner, Verwaltungsverfahren und Verwaltungsrechtspflege des Bundes, 2. Aufl., Zürich 1998, N 410). Zu den Prozessvoraussetzungen gehören unter anderem die Beschwerdebefugnis der ein Rechtsmittel einlegenden Person (Art. 48 VwVG), ein form- und fristgerecht eingereichtes Rechtsmittel (Art. 50 und 51 ff. VwVG) und das Fehlen anderweitiger Rechtshängigkeit oder eines rechtskräftigen Entscheids in der gleichen Sache (Urteil des Bundesverwaltungsgerichts A-4166/2010 vom 17. Mai 2011 E. 1.2; vgl. auch Kölz/ Häner, a.a.O., N 414; Merkli/Aeschlimann/Herzog, a.a.O., N 10 zu Art. 51 Abs. 2). Damit die Rechtsmittelinstanz auf eine Beschwerde eintritt und diese materiell behandelt, müssen die Prozessvoraussetzungen nachgewiesen sein. Die angerufene Behörde prüft sie von Amtes wegen. Die Untersuchungsmaxime gilt jedoch auch hier nicht unbeschränkt, vielmehr tragen die Beschwerdeführenden eine Substantiierungslast, indem sie das Vorliegen der Prozessvoraussetzungen darzulegen haben (Urteile des Bundesverwaltungsgerichts A-4166/2010 vom 17. Mai 2011 E. 1.2, A-6538/2010 vom 20. Januar 2011 E. 1.2.2; Kölz/Häner, a.a.O., N 410, mit weiteren Hinweisen).</w:t>
      </w:r>
    </w:p>
    <w:p>
      <w:r>
        <w:rPr>
          <w:b/>
        </w:rPr>
        <w:t>E. 1.2.1</w:t>
      </w:r>
    </w:p>
    <w:p>
      <w:r>
        <w:t>Nach Art. 6 VwVG gelten als Parteien Personen, deren Rechte oder Pflichten die Verfügung berühren soll, sowie andere Personen, Organisationen oder Behörden, denen ein Rechtsmittel gegen die Verfügung zusteht. Gemäss Art. 48 Abs. 1 VwVG ist zur Beschwerde berechtigt, wer vor der Vorinstanz am Verfahren teilgenommen hat oder keine Möglichkeit zur Teilnahme hatte (Bst. a), durch die angefochtene Verfügung besonders berührt ist (Bst. b) und ein schutzwürdiges Interesse an deren Aufhebung oder Änderung hat (Bst. c). Diese Vor­aussetzungen zur Beschwerdebefugnis müssen kumulativ erfüllt sein (vgl. Urteile des Bun­desverwaltungsgerichts A-6933/2010 vom 17. März 2011 E. 1.2.1, A-8687/2010 vom 21. Februar 2011 E. 1.2.1, A-6711/2010 vom 1. De­zem­ber 2010 E. 1.3.1; Isabelle Häner, in: Christoph Auer/Markus Müller/ Ben­ja­min Schindler [Hrsg.], Kommentar zum Bundes­ge­setz über das Ver­wal­tungs­verfahren [VwVG], Zürich 2008 N 3 zu Art. 48). Als schutz­würdig gilt jedes rechtliche oder tatsäch­li­che Interesse, das eine von einer Ver­fü­gung betroffene Person geltend machen kann. Mate­riell be­schwert ist so­mit in erster Linie der Adressat - eine natürliche oder ju­ristische Person des Privatrechts oder (gege­benen­falls) des öffentlichen Rechts - einer Ver­fügung, dessen Rechtsstellung durch die Verfügung direkt be­ein­trächtigt wird (Urteile des Bundesverwaltungsgerichts A-6406/2010 vom 15. April 2011 E. 1.2.1, A-6538/2010 vom 20. Januar 2011 E. 1.2.1).</w:t>
      </w:r>
    </w:p>
    <w:p>
      <w:r>
        <w:rPr>
          <w:b/>
        </w:rPr>
        <w:t>E. 1.2.2</w:t>
      </w:r>
    </w:p>
    <w:p>
      <w:r>
        <w:t>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A-3038/2008 vom 9. Juni 2010 E. 1.5).</w:t>
      </w:r>
    </w:p>
    <w:p>
      <w:r>
        <w:rPr>
          <w:b/>
        </w:rPr>
        <w:t>E. 1.2.3.1</w:t>
      </w:r>
    </w:p>
    <w:p>
      <w:r>
        <w:t>Die Beschwerdeführerin 1 ist als Verfügungsadressatin und angeblich wirtschaftlich Berechtigte der Z._______ Foundation, der Halterin des betroffenen Bankkontos, mehr als die Allgemeinheit von der Verfügung betroffen. Sie hat ein Interesse an der Aufhebung oder Änderung derselben und hat am Verfahren vor der Vorinstanz teilgenommen. Damit ist die Beschwerdeführerin 1 ohne weiteres beschwerdelegitimiert.</w:t>
      </w:r>
    </w:p>
    <w:p>
      <w:r>
        <w:rPr>
          <w:b/>
        </w:rPr>
        <w:t>E. 1.2.3.2</w:t>
      </w:r>
    </w:p>
    <w:p>
      <w:r>
        <w:t>Der zweite Verfügungsadressat, B. X._______, ist nach Erlass der angefochtenen Verfügung verstorben. An seiner Stelle haben "seine Erben" Beschwerde erhoben. In ihrer ersten Eingabe liessen sie beantragen, das vorliegende Verfahren sei einzustellen, bis die Erben eruiert seien und die Ausschlagungsfrist gemäss Art. 566 [recte: Art. 567] des Schweizerischen Zivilgesetzbuchs vom 10. Dezember 1907 (ZGB, SR 210) abgelaufen sei. Anschliessend sei den Erben, exklusive der Be­schwerdeführerin 1, Gelegenheit einzuräumen, zum Verfahren Stellung zu nehmen. Die Vorinstanz wies in ihrer Vernehmlassung lediglich daraufhin, dass nach dem Tod von B. X._______, die Folgen für die Vollmacht und Vertretungsbefugnis von Amtes wegen zu prüfen seien. Nach weiteren Instruktionsmassnahmen machte der Rechtsvertreter geltend, die Erben seien gemäss vorliegender Unterlagen die Beschwerdeführerin 1 als Ehefrau des verstorbenen B. X._______ sowie die in [...] lebenden gemeinsamen Kinder, die Tochter C. Y._______ und der Sohn D. X._______. Die Erben hätten ihm gegenüber bekräftigt, die Erb­schaft nicht auszuschlagen. Er legte das (unvollständige) Testament von B. X._______ und Vollmachten der drei Erben ins Recht. Die Erbbescheinigungen wurden, obschon mehrfach in Aussicht gestellt, bis heute nicht eingereicht. Aufgrund der Akteneinsicht des Bundesverwaltungsgerichts beim BGZ (vgl. Sachverhalt Bst. L) konnte das genannte Testament vollständig (inkl. Unterschriften der Zeugen sowie Testamentszusätze) zu den Akten genommen werden.</w:t>
      </w:r>
    </w:p>
    <w:p>
      <w:r>
        <w:rPr>
          <w:b/>
        </w:rPr>
        <w:t>E. 1.2.4</w:t>
      </w:r>
    </w:p>
    <w:p>
      <w:r>
        <w:t>Vorliegend handelt es sich um einen Sachverhalt mit relevantem Auslandsbezug, weshalb sich die Wirkungen des Todes von B. X._______ nach dem Bundesgesetz vom 18. Dezember 1987 über das internationale Privatrecht (IPRG, SR 291) richten. Nach Art. 90 Abs. 1 IPRG untersteht der Nachlass einer Person mit letztem Wohnsitz in der Schweiz dem schweizerischen Recht. Ein Ausländer kann jedoch durch letztwillige Verfügung oder Erbvertrag den Nachlass einem seiner Heimatrechte unterstellen. Diese Unterstellung fällt dahin, wenn er im Zeitpunkt des Todes diesem Staat nicht mehr angehört hat oder wenn er Schweizer Bürger geworden ist (Art. 90 Abs. 2 IPRG). Das auf den Nachlass anwendbare Recht bestimmt, was zum Nachlass gehört, wer in welchem Umfang daran berechtigt ist, wer die Schulden des Nachlasses trägt, welche Rechtsbehelfe und Mass­nahmen zulässig sind und unter welchen Voraussetzungen sie angerufen werden können (Art. 92 Abs. 1 IPRG). Gemäss Art. 93 Abs. 1 IPRG gilt für die Form der letztwilligen Verfügung das Haager Übereinkommen vom 5. Oktober 1961 über das auf die Form letztwilliger Verfügungen anwendbare Recht (nachfolgend: Haager Übereinkommen, SR 0.211.312.1). Nach Art. 1 Bst. a des Haager Übereinkommens ist eine letztwillige Verfügung hinsichtlich ihrer Form gültig, wenn diese dem innerstaatlichen Recht des Ortes entspricht, an dem der Erblasser letztwillig verfügt hat. Die nächsten Erben eines Erblassers sind seine Nachkommen. Die Kinder erben zu gleichen Teilen (Art. 457 Abs. 1 und 2 ZGB). Laut Art. 462 Ziff. 1 ZGB erhalten überlebende Ehegatten, wenn sie mit Nachkommen zu teilen haben, die Hälfte der Erbschaft. Die Erben erwerben die Erbschaft als Ganzes mit dem Tode des Erblassers kraft Gesetzes. Mit Vorbehalt der gesetzlichen Ausnahmen gehen die Forderungen, das Eigentum, die beschränkten dinglichen Rechte und der Besitz des Erblassers ohne weiteres auf sie über, und die Schulden des Erblassers werden zu persönlichen Schulden der Erben (Art. 560 Abs. 1 und 2 ZGB). Beerben mehrere Erben den Erblasser, so besteht unter ihnen, bis die Erbschaft geteilt wird, infolge des Erbgangs eine Gemeinschaft aller Rechte und Pflichten der Erbschaft. Sie werden Gesamteigentümer der Erbschaftsgegenstände und verfügen unter Vorbehalt der vertraglichen oder gesetzlichen Vertretungs- und Verwaltungsbefugnisse über die Rechte der Erbschaft gemeinsam (Art. 602 Abs. 1 und 2 ZGB). Die gesetzlichen und die eingesetzten Erben haben die Befugnis, die Erbschaft, die ihnen zugefallen ist, auszuschlagen. Ist die Zahlungsunfähigkeit des Erblassers im Zeitpunkt seines Todes amtlich festgestellt oder offenkundig, so wird die Ausschlagung vermutet (Art. 566 Abs. 1 und 2 ZGB). Die Frist zur Ausschlagung beträgt drei Monate. Sie beginnt für die gesetzlichen Erben, soweit sie nicht nachweisbar erst später von dem Erbfall Kenntnis erhalten haben, mit dem Zeitpunkt, da ihnen der Tod des Erblassers bekannt geworden, und für die eingesetzten Erben mit dem Zeitpunkt, da ihnen die amtliche Mitteilung von der Verfügung des Erblassers zugekommen ist (Art. 567 Abs. 1 und 2 ZGB). Der Erblasser kann eine letztwillige Verfügung entweder mit öffentlicher Beurkundung oder eigenhändig oder durch mündliche Erklärung errichten (Art. 498 ZGB). Die öffentliche letztwillige Verfügung erfolgt unter Mitwirkung von zwei Zeugen vor dem Beamten, Notar oder einer anderen Urkundsperson, die nach kantonalem Recht mit diesen Geschäften betraut sind (Art. 499 ZGB). Die weiteren Formvorschriften zu dieser Verfügungsart finden sich in Art. 500-504 ZGB.</w:t>
      </w:r>
    </w:p>
    <w:p>
      <w:r>
        <w:rPr>
          <w:b/>
        </w:rPr>
        <w:t>E. 1.2.5</w:t>
      </w:r>
    </w:p>
    <w:p>
      <w:r>
        <w:t>Als Vorbemerkung ist festzuhalten, dass das Verfahren betreffend Testamentseröffnung weiterhin beim BGZ pendent ist. Das Bundesverwaltungsgericht kann nicht anstelle des BGZ abschliessend feststellen, wer die Erben sind. Es hat aber - soweit als möglich - von Amtes wegen zu untersuchen, wer vorliegend beschwerdelegitimiert ist. Beschwerde erhoben haben als "Erben des B. X._______", seine Ehefrau, die Beschwerdeführerin 1, sowie die beiden Kinder, C. Y._______ und D. X._______. B. X._______ ist in [...] verstorben, hatte seinen letzten Wohnsitz jedoch in der Schweiz. Demnach untersteht sein Nachlass grundsätzlich dem schweizerischen Recht (vgl. Art. 90 Abs. 1 IPRG). Dies hat er in seinem bei den Akten liegenden Testament auch explizit festgehalten. Ob vorliegend eine Rechtswahl möglich gewesen wäre, ist also nicht weiter zu prüfen. Dementsprechend richtet sich das Erbstatut, d.h. insbesondere die Fragen, was zum Nachlass gehört und wer daran berechtigt ist, nach Schweizer Recht. Nach diesem sind die Nachkommen sowie die Ehefrau (nächste) gesetzliche Erben. Die Erben treten mit dem Tod des Erblassers nahtlos in dessen Rechtsposition ein. Die Erbeinsetzung erfolgt kraft Gesetzes ohne Dazutun der Erben selbst. Zudem geht das gesamte Vermögen samt Schulden auf die Erben über (sog. Universalsukzession; vgl. Art. 560 ZGB; Jean Nicolas Druey, Grundriss des Erbrechts, 4. Aufl., Bern 1997, § 4 N 1-7). Die genannten gesetzlichen Erben sind vom Erblasser auch in seinem Testament als Erben eingesetzt worden. B. X._______ hat dieses Testament im Notariat Zürich-Riesbach verfassen und öffentlich beurkunden lassen. Damit untersteht es gemäss Haager Übereinkommen in Bezug auf die Formgültigkeit Schweizer Recht; soweit ersichtlich, dürften die relevanten Formvorschriften eingehalten sein. Das Testament enthält zudem eine (Ersatz-)Erbenregelung, falls die Ehefrau und die Kinder den Erbgang nicht erleben sollten, sowie eine Aufzählung mehrerer Personen, die einen Barbetrag als Legat erhalten sollen. Diese Bestimmungen interessieren hier jedoch nicht, weshalb nicht weiter darauf einzugehen ist. Die dreimonatige Ausschlagungsfrist (Art. 567 Abs. 1 ZGB) dürfte vorliegend für die Beschwerdeführenden abgelaufen sein (vgl. Art. 567 Abs. 2 ZGB). Zudem hat der Rechtsvertreter der Beschwerdeführenden dem Gericht schriftlich mitgeteilt, diese würden die Erbschaft nicht ausschlagen (act. 14 S. 1). Ausserdem besteht kein Fall für eine vermutete Ausschlagung gemäss Art. 566 Abs. 2 ZGB. Zusammengefasst ist den Akten nicht zu entnehmen, dass die Beschwerdeführerin 1 als Ehefrau sowie die beiden gemeinsamen Kinder, C. Y._______ und D. X._______, nicht Erben des verstorbenen B. X._______ sind; vielmehr erscheint dies wahr­scheinlich. Mit dem oben erwähnten Grundsatz der Universalsukzession ist auch verbunden, dass bei einer Mehrheit von Erben, der einzelne keine individuellen Titel an der Erbschaft besitzt. Nur alle zusammen können Berechtigte am Nachlass sein. Danach können über Erbschaftsobjekte nur alle Erben gemeinsam verfügen. Die Erben einer Erbengemeinschaft können nur zusammen Beschwerde führen, sie bilden eine notwendige Streitgenossenschaft (vgl. Art. 602 ZGB; Druey, a.a.O., § 4 N 8 f.; vgl. auch Peter Ruggle in: Karl Spühler/Luca Tenchio/Dominik Infanger [Hrsg.], Basler Kommentar, Schweizerische Zivilprozessordnung, Basel 2010, N 4-6 zur Art. 70). Die vom Gericht als mutmassliche Erben bezeichneten Personen (Beschwerdeführerin 1, C. Y._______ und D. X._______) führen die Beschwerde als mutmassliche Mitglieder der Erbengemeinschaft zusammen, sind aber je einzeln im Rubrum aufzunehmen.</w:t>
      </w:r>
    </w:p>
    <w:p>
      <w:r>
        <w:rPr>
          <w:b/>
        </w:rPr>
        <w:t>E. 1.2.6</w:t>
      </w:r>
    </w:p>
    <w:p>
      <w:r>
        <w:t>Wie nachfolgend (E. 5.2) zu zeigen sein wird, ändert sich die materielle Beurteilung des Falles nicht aufgrund der Anzahl oder persönlicher Eigenschaften der Erben. Da sich das Ergebnis zugunsten der Erben auswirkt (vgl. E. 6) und da den Amtshilfefällen generell, den Verfahren im Zusammenhang mit dem Staatsvertrag 10 im Speziellen, eine hohe zeitliche Dringlichkeit zukommt, rechtfertigt es sich, das Verfahren bereits jetzt zu einem Ende zu führen; dies, obschon die Erbenermittlung nicht abgeschlossen und damit die Beschwerdelegitimation nicht restlos geklärt ist. Hinzu kommt, dass die beschwerdeführenden Erben die nächsten gesetzlichen Erben von B. X._______ sind und keine kon­kreten Anzeichen bestehen, dass weitere Erben vorhanden sein könnten. Falls weitere Erben auftauchen sollten, würden diese die bisherigen, die ja pflichtteilsgeschützt sind (vgl. Art. 470 Abs. 1 ZGB und Art. 471 Ziff. 1 und 3 ZGB), nicht verdrängen, sondern zu diesen hinzutreten. In diesem Sinne ist auf die vorliegende Beschwerde einzutreten.</w:t>
      </w:r>
    </w:p>
    <w:p>
      <w:r>
        <w:rPr>
          <w:b/>
        </w:rPr>
        <w:t>E. 1.2.7</w:t>
      </w:r>
    </w:p>
    <w:p>
      <w:r>
        <w:t>Aus den gleichen Gründen ist das vorliegende Verfahren auch nicht - wie von den Beschwerdeführenden eventualiter beantragt - zu sistieren. Ebenso ist es nicht erforderlich, die mutmasslichen Erben, die alle vom gleichen Anwalt vertreten werden, nochmals zur Stellungnahme einzuladen. Einerseits ist nicht davon auszugehen, dass sie noch gewichtige neue Argumente ins Feld führen würden, andererseits fällt das Ergebnis ohnehin zu ihren Gunsten aus (vgl. nachfolgend E. 6).</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BVGE 2010/64 E. 1.4.2; Urteile des Bundes­verwaltungsgerichts B-3053/2009 vom 17. August 2009 E. 4.2 f.; B 5297/2008 vom 5. November 2008 E. 5.1).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w:t>
      </w:r>
    </w:p>
    <w:p>
      <w:r>
        <w:rPr>
          <w:b/>
        </w:rPr>
        <w:t>E. 2.2</w:t>
      </w:r>
    </w:p>
    <w:p>
      <w:r>
        <w:t>Das hier zur Diskussion stehende Amtshilfegesuch der US-ame­ri­ka­nischen Steuerbehörde weist die Besonderheit auf, dass es - anders als dies bei Amtshilfegesuchen üblicherweise zutrifft (vgl. Stefan Oester­helt, Amtshilfe im internationalen Steuerrecht der Schweiz, in: jusletter vom 15. Oktober 2009, www.jusletter.ch) - Name, Adresse und weitere Identifikationsmerkmale der verdächtigten Personen nicht nennt. Die Identifikation der betroffenen Personen und damit der Entscheid über die Frage, ob eine Person unter das Amts­hilfegesuch fällt oder nicht, erfolgt anhand der im Anhang zum Staatsvertrag 10 aufgeführten Kriterien unmittelbar durch die Vor­instanz. Dabei reicht nach dem Vertragswortlaut nicht bloss der Ver­dacht, dass eine Person die Identifikationsmerkmale (wie beispiels­weise das Erfordernis der "US person") aufweist, sondern es muss dies rechtsgenüglich feststehen (vgl. Anhang zum Staatsvertrag 10 Ziff. 1/B). Die Vorinstanz ist aber nicht in der Lage, allein gestützt auf die ihr von der UBS zugestellten Bankunterlagen den diesbezüglichen Sachverhalt vollständig festzustellen. Deshalb reicht es aus, wenn die Vorinstanz genügend konkrete Anhaltspunkte zu nennen vermag, die zur Annahme berechtigen, der vom Amtshilfeverfahren Betroffene er­fülle die persönlichen Identifikationsmerkmale gemäss Anhang zum Staatsvertrag 10. Das Bundesverwaltungsgericht sieht sich infolge­dessen veranlasst, - gleich wie beim Tatverdacht (vgl. E. 2.1 hiervor) - nur zu prüfen, ob genügend Anhaltspunkte zur berechtigten An­nahme dieser Identifikationsmerkmale vorliegen, und die Sachver­haltsfeststellungen zu diesen Identifikationsmerkmalen nur zu korri­gieren, wenn darin offensichtlich Fehler, Lücken oder Widersprüche auftreten oder aber wenn der vom Amtshilfegesuch Betroffene die Annahme der Vorinstanz, dass die Identifikationsmerkmale gemäss Anhang zum Staatsvertrag 10 gegeben seien, klarerweise und ent­scheidend entkräftet (BVGE 2010/64 E. 1.4.3).</w:t>
      </w:r>
    </w:p>
    <w:p>
      <w:r>
        <w:rPr>
          <w:b/>
        </w:rPr>
        <w:t>E. 3.1</w:t>
      </w:r>
    </w:p>
    <w:p>
      <w:r>
        <w:t>Nach Ziff. 1 Bst. B des Anhangs zum Staatsvertrag 10 fallen (unter anderen) gemäss der massgeblichen englischen Version (Urteil des Bundesverwaltungsgerichts A 4013/2010 vom 15. Juli 2010 E. 7.1)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Weiter sind in Ziff. 2 Bst. B/b des Anhangs folgende Voraussetzungen aufgeführt: B. For "offshore company accounts" (as described in paragraph 1.B of this Annex) where there is a reasonable suspicion that the US beneficial owners engaged in the following: a. [...] b. Acts of continued and serious tax offense for which the Swiss Confederation may obtain information under its laws and practices, which based on the legal interpretation of the Contracting Parties includes cases where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 of the gross sales proceeds generated by the accounts during the relevant period).</w:t>
      </w:r>
    </w:p>
    <w:p>
      <w:r>
        <w:rPr>
          <w:b/>
        </w:rPr>
        <w:t>E. 3.2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sind neben "US citizens" (US-Staatsangehö­rigen) auch "resident aliens" in den USA subjektiv steuerpflichtig (BVGE 2010/64 E. 5.2; Urteile des Bundesverwaltungsgerichts A 6053/2010 vom 10. Januar 2011 E. 7.1.1, A-6242/2011 vom 11. Juli 2011 E. 8.2).</w:t>
      </w:r>
    </w:p>
    <w:p>
      <w:r>
        <w:rPr>
          <w:b/>
        </w:rPr>
        <w:t>E. 4.1</w:t>
      </w:r>
    </w:p>
    <w:p>
      <w:r>
        <w:t>Die Beschwerdeführerin 1 macht geltend, sie sei [...] Bürgerin und verfüge zudem über die [...] Staatsbürgerschaft. Die US-Staatsan­ge­hö­rig­keit habe sie aber nie besessen. Bis [... Datum vor dem abkommensrelevanten Zeitraum] habe sie mit ihrer Familie in den USA gewohnt und dementsprechend eine US-Green Card gehabt. Nach [... Datum vor dem abkommensrelevanten Zeitraum] habe sie jedoch ausserhalb der Vereinigten Staaten gelebt, und sie habe über keine Green Card mehr verfügt. Seither gelte sie nicht mehr als "US person" im Sinne des Staatsvertrags 10.</w:t>
      </w:r>
    </w:p>
    <w:p>
      <w:r>
        <w:rPr>
          <w:b/>
        </w:rPr>
        <w:t>E. 4.2</w:t>
      </w:r>
    </w:p>
    <w:p>
      <w:r>
        <w:t>Die ESTV erklärt in ihrer Vernehmlassung, es sei in der angefochtenen Schlussverfügung nur für B. X._______ ausgeführt wor­den, dass die Voraussetzungen für die Amtshilfe nach den Kriterien der Kategorie 2/B/b erfüllt seien. Aus den Akten ergebe sich jedoch nicht, dass die erwähnten Kriterien auch auf dessen Ehefrau, die Beschwerdeführerin 1, zutreffen würden. Deshalb hätte die Amtshilfe richtigerweise nur bezüglich B. X._______, nicht aber in Bezug auf die Beschwerdeführerin 1 gewährt werden sollen. Die Dispositivziffern 1 und 3a der angefochtenen Verfügung müssten dementsprechend abgeändert werden. In der Schlussverfügung vom 26. Juli 2011 hatte die ESTV ausgeführt, der Ehemann (Gesuchsgegner) sei eine "US person" im Sinne des Anhangs des Staatsvertrags 10, wobei sie sich auf die "Staatsbürgerschaft aufgrund des Passes" bezog.</w:t>
      </w:r>
    </w:p>
    <w:p>
      <w:r>
        <w:rPr>
          <w:b/>
        </w:rPr>
        <w:t>E. 4.3</w:t>
      </w:r>
    </w:p>
    <w:p>
      <w:r>
        <w:t>Die Beschwerdeführerin 1 bestreitet also, das geforderte Kriterium der "US person" zu erfüllen. Die ESTV widerspricht dieser Darstellung nicht, sondern bestätigt vielmehr, dass das Vorliegen dieser Voraussetzung in Bezug auf die Beschwerdeführerin 1 nicht geprüft und die Verfügung entsprechend zu berichtigen sei. Da auch aus den Akten nicht ersichtlich ist, dass es sich bei der Beschwerdeführerin 1 um eine "US person" handeln könnte, ist den übereinstimmenden Anträgen der Prozessparteien ohne weiteres stattzugeben und die Beschwerde in Bezug auf die Beschwerdeführerin 1 gutzuheissen.</w:t>
      </w:r>
    </w:p>
    <w:p>
      <w:r>
        <w:rPr>
          <w:b/>
        </w:rPr>
        <w:t>E. 5.1</w:t>
      </w:r>
    </w:p>
    <w:p>
      <w:r>
        <w:t>Was den zweiten Verfügungsadressaten, B. X._______ betrifft, ist festzuhalten, dass das vorliegende Amtshilfegesuch - wie unter E. 2.2 ausgeführt - den Namen der Person, für welche Amtshilfe verlangt wird, nicht nennt. Stattdessen erfolgt die Identifikation anhand der im Anhang zum Staatsvertrag 10 festgelegten Kriterien. Laut Schlussverfügung der ESTV soll B. X._______ die für die Kategorie 2/B/b geforderten Kriterien (vgl. vorstehend E. 3.1) erfüllen. Er sei eine "US person" und an der Z._______ Foundation und damit auch an deren Bankkonto (die während des relevanten Zeitraums bestanden hätten) wirtschaftlich berechtigt gewesen. Er habe der ESTV keine Ermächtigung gegeben, beim IRS Kopien seiner FBAR-Erklärungen einzuholen und die erforderlichen Gewinne seien auch erzielt worden.</w:t>
      </w:r>
    </w:p>
    <w:p>
      <w:r>
        <w:rPr>
          <w:b/>
        </w:rPr>
        <w:t>E. 5.2</w:t>
      </w:r>
    </w:p>
    <w:p>
      <w:r>
        <w:t>B. X._______ ist, wie bereits festgehalten (vgl. Sachverhalt Bst. H), gestorben. Dies belegen die eingereichte Todesurkunde (Beschwerdebeilage 2) und der beim BGZ hängige Prozess beim Einzelgericht für Erbschaftssachen. Damit ist die angebliche "US person", welche die erforderlichen Kriterien erfüllt haben sollte, nicht mehr vorhanden. Es fehlt mit anderen Worten die anhand der Kriterien des Anhangs zum Staatsvertrag 10 definierte Person, für die Amtshilfe hätte geleistet werden sollen, also das Subjekt des mit dem Amtshilfegesuch vom 31. August 2009 eingeleiteten Amtshilfeverfahrens. Das Amtshilfeersuchen ist damit in Bezug auf diese Person gegenstandslos geworden. Dementsprechend ist die Beschwerde auch in Bezug auf B. X._______ gutzuheissen.</w:t>
      </w:r>
    </w:p>
    <w:p>
      <w:r>
        <w:rPr>
          <w:b/>
        </w:rPr>
        <w:t>E. 6</w:t>
      </w:r>
    </w:p>
    <w:p>
      <w:r>
        <w:t>Nach dem Gesagten ist Beschwerde vollumfänglich gutzuheissen. Damit ist die Verfügung der Vorinstanz vom 26. Juli 2010 aufzuheben und keine Amtshilfe zu leisten.</w:t>
      </w:r>
    </w:p>
    <w:p>
      <w:r>
        <w:rPr>
          <w:b/>
        </w:rPr>
        <w:t>E. 7.1</w:t>
      </w:r>
    </w:p>
    <w:p>
      <w:r>
        <w:t>Bei diesem Verfahrensausgang sind weder den obsiegenden Beschwerdeführenden noch der Vorinstanz Verfahrenskosten aufzuerlegen (Art. 63 VwVG). Der geleistete Kostenvorschuss von Fr. 20'000.-- ist den Beschwerdeführenden zurückzuerstatten.</w:t>
      </w:r>
    </w:p>
    <w:p>
      <w:r>
        <w:rPr>
          <w:b/>
        </w:rPr>
        <w:t>E. 7.2</w:t>
      </w:r>
    </w:p>
    <w:p>
      <w:r>
        <w:t>Die Beschwerdeinstanz hat der obsiegenden Partei von Amtes wegen oder auf Begehren eine Entschädigung für ihr erwachsene notwendige und verhältnismässig hohe Kosten zuzusprechen (vgl. Art. 64 Abs. 1 VwVG und Art. 7 Abs. 1 des Re­gle­ments vom 21. Februar 2008 über die Kosten und Entschädigungen vor dem Bundesverwaltungsgericht [VGKE, SR 173.320.2]). Die Beschwerdeführenden sind vorliegend anwaltlich vertreten. Die Beschwerdeschrift war nur sehr kurz (gut vier Seiten) und weitere notwendige Unterlagen wurden erst aufgrund mehrmaliger Nachinstruktion eingereicht. In Würdigung der gesamten Umstände ist die Vorinstanz zu verpflichten, den Beschwerdeführenden eine Parteientschädigung von Fr. 10'000.-- zu bezahlen (Art. 8 ff. VGKE).</w:t>
      </w:r>
    </w:p>
    <w:p>
      <w:r>
        <w:rPr>
          <w:b/>
        </w:rPr>
        <w:t>E. 8</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