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A-6674/2007 vom 4. August 2008</w:t>
      </w:r>
    </w:p>
    <w:p>
      <w:r>
        <w:t>Bundesverwaltungsgericht, 2008-08-04, FR</w:t>
      </w:r>
    </w:p>
    <w:p>
      <w:r>
        <w:rPr>
          <w:b/>
        </w:rPr>
        <w:t xml:space="preserve">Quelle: </w:t>
      </w:r>
      <w:r>
        <w:t>https://mcp.opencaselaw.ch/entscheid/bvger_A-6674_2007</w:t>
      </w:r>
    </w:p>
    <w:p>
      <w:r>
        <w:t>FR: TAF A-6674/2007 du 4 août 2008</w:t>
      </w:r>
    </w:p>
    <w:p>
      <w:r>
        <w:t>IT: TAF A-6674/2007 del 4 agosto 2008</w:t>
      </w:r>
    </w:p>
    <w:p>
      <w:pPr>
        <w:pStyle w:val="Heading2"/>
      </w:pPr>
      <w:r>
        <w:t>Regeste</w:t>
      </w:r>
    </w:p>
    <w:p>
      <w:r>
        <w:t>Personnel fédéral</w:t>
      </w:r>
    </w:p>
    <w:p>
      <w:pPr>
        <w:pStyle w:val="Heading2"/>
      </w:pPr>
      <w:r>
        <w:t>Erwägungen</w:t>
      </w:r>
    </w:p>
    <w:p>
      <w:r>
        <w:rPr>
          <w:b/>
        </w:rPr>
        <w:t>E. 7</w:t>
      </w:r>
    </w:p>
    <w:p>
      <w:r>
        <w:t>Il faut encore examiner si l'autorité inférieure était en droit d'allouer à l'intimé Fr. 10'071.35 à titre de dépens à la charge de la recourante.</w:t>
      </w:r>
    </w:p>
    <w:p>
      <w:r>
        <w:rPr>
          <w:b/>
        </w:rPr>
        <w:t>E. 7.1</w:t>
      </w:r>
    </w:p>
    <w:p>
      <w:r>
        <w:t>Dans la décision attaquée, l'autorité inférieure a retenu que l'intimé avait obtenu partiellement gain de cause; il convenait toutefois de considérer que la partie du recours pour laquelle il obtenait gain de cause, soit l'annulation de la décision du 17 novembre 2006 était prépondérante. Compte tenu de la note d'honoraires de la mandataire de l'intimé faisant état de 47 heures de travail, des nombreux courriers sans lien direct avec la présente procédure et de cas similaires, elle a fixé l'indemnité à titre de dépens à Fr. 9'000.--, correspondant à 30 heures de travail. A ce montant, elle a ajouté Fr. 360.-- de frais et Fr. 711.35 de TVA. Le montant total alloué s'élevait donc à Fr. 10'071.35. Dans son recours, l'EPFL a invoqué que la somme fixée à titre de dépens était exceptionnellement élevée; en outre, le nombre d'heures retenu ne semblait pas correspondre aux heures effectuées exclusivement pour la rédaction du recours. Elle a ajouté que, selon la note de frais de la mandataire de A._______, la rédaction du recours n'avait nécessité que 10 heures; de plus, le travail relatif à la question de la récusation ne devait pas être compté. Enfin, elle a allégué que la décision disciplinaire reposait sur des faits concrets dont était responsable A._______; l'autorité inférieure n'avait de surcroît pas pu établir que les faits fondant la décision incriminée n'avaient jamais existé. Dans sa réponse au recours, la mandataire de l'intimé a principalement relevé que l'autorité inférieure avait considérablement réduit le temps de travail qui avait été consacré à la cause; par ailleurs, un établissement autonome de la Confédération disposait des ressources nécessaires pour mener à bien une telle procédure, contrairement à une personne qui ne disposait que de son seul revenu pour vivre. Les parties ne se sont pas prononcées sur cette question dans leur réplique et duplique.</w:t>
      </w:r>
    </w:p>
    <w:p>
      <w:r>
        <w:rPr>
          <w:b/>
        </w:rPr>
        <w:t>E. 7.2</w:t>
      </w:r>
    </w:p>
    <w:p>
      <w:r>
        <w:t>Aux termes de l'art. 64 al. 1 PA, l'autorité de recours peut allouer, d'office ou sur requête, à la partie ayant entièrement ou partiellement gain de cause une indemnité pour les frais indispensables et relativement élevés qui lui ont été occasionnés. Il faut entendre par là les frais de quelque importance absolument nécessaires à une défense efficace, eu égard à la nature de l'affaire, à la capacité des parties et au comportement de l'autorité (cf. décision de la Commission fédérale de recours en matière de contributions du 21 juin 2004 in: JAAC 68.156 consid. 3bb et les réf. citées). L'art. 8 du règlement du 21 février 2008 concernant les frais, dépens et indemnités fixés par le Tribunal administratif fédéral (FITAF; RS 173.320.2), auquel renvoie l'art. 8 al. 2 de l'ordonnance du 10 septembre 1969 sur les frais et indemnités en procédure administrative (RS 172.041.0), prévoit que les dépens comprennent les frais de représentation et les éventuels autres frais nécessaires de la partie. Selon l'art. 8 al. 6 de l'ordonnance sur les frais et indemnités en procédure administrative, lorsqu'une partie n'obtient que partiellement gain de cause, les dépens auxquels elle peut prétendre sont réduits en proportion.</w:t>
      </w:r>
    </w:p>
    <w:p>
      <w:r>
        <w:rPr>
          <w:b/>
        </w:rPr>
        <w:t>E. 7.3</w:t>
      </w:r>
    </w:p>
    <w:p>
      <w:r>
        <w:t>En l'occurrence, dans la mesure où la décision attaquée doit pour l'essentiel être confirmée, il se justifie de confirmer l'allocation de dépens à A._______. Comme on vient de le voir, l'autorité inférieure était en effet en droit de retenir une constatation inexacte et incomplète des faits. Le renvoi de la cause à l'EPFL se justifiait déjà compte tenu de ce seul motif (cf. supra consid. 6.3). En outre, l'autorité de céans a estimé à l'instar de l'autorité inférieure qu'il n'aurait pas été inutile d'entendre A._______ et B._______ une nouvelle fois; le témoignage de C._______ aurait de surcroît mérité de figurer au dossier. Il n'est en outre pas inutile de rappeler qu'il incombait à l'EPFL d'établir le harcèlement dont aurait été victime B._______. Par ailleurs, on voit mal en quoi le temps de travail lié à la question de la récusation ne devrait pas être compté, étant donné que cette question devait être traitée. Dans de telles circonstances, même si l'on retient que le droit d'être entendu de l'intimé n'a pas été violé s'agissant des époux P._______ et de Q._______, on ne saurait retenir que l'autorité inférieure a violé la loi, abusé ou excédé de son pouvoir d'appréciation en allouant une indemnité de Fr. 10'071.35 à l'intimé. La condamnation aux dépens de l'EPFL prononcée par l'autorité inférieure doit dès lors être confirmée.</w:t>
      </w:r>
    </w:p>
    <w:p>
      <w:r>
        <w:rPr>
          <w:b/>
        </w:rPr>
        <w:t>E. 8</w:t>
      </w:r>
    </w:p>
    <w:p>
      <w:r>
        <w:t>La procédure devant le TAF en matière de droit du personnel de la Confédération étant gratuite (cf. art. 34 al. 2 LPers), il n'y a pas lieu de percevoir de frais judiciaires. L'intimé a droit à des dépens à charge de la recourante, dans la mesure où la décision attaquée doit être confirmée dans une large mesure (cf. art. 64 PA). La mandataire de l'intimé a relevé dans sa réponse au recours qu'elle avait consacré en totalité 28 heures (dont 10 heures pour le second échange d'écritures) s'agissant de la procédure devant le TAF. Compte tenu du fait qu'un certain nombre de courriers aurait pu être évité et que la longueur des mémoires aurait pu être réduite, une indemnité de Fr. 3'500.-- est accordée à l'intimé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