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A-6662/2010 vom 27. Juni 2011</w:t>
      </w:r>
    </w:p>
    <w:p>
      <w:r>
        <w:t>Bundesverwaltungsgericht, 2011-06-27, DE</w:t>
      </w:r>
    </w:p>
    <w:p>
      <w:r>
        <w:rPr>
          <w:b/>
        </w:rPr>
        <w:t xml:space="preserve">Quelle: </w:t>
      </w:r>
      <w:r>
        <w:t>https://mcp.opencaselaw.ch/entscheid/bvger_A-6662_2010</w:t>
      </w:r>
    </w:p>
    <w:p>
      <w:r>
        <w:t>FR: TAF A-6662/2010 du 27 juin 2011</w:t>
      </w:r>
    </w:p>
    <w:p>
      <w:r>
        <w:t>IT: TAF A-6662/2010 del 27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Beschwerdeführenden erfüllen die Voraussetzungen der Be­schwerdebefugnis nach Art. 48 Abs. 1 VwVG (vgl. dazu Urteile des Bundesverwaltungsgerichts A-6406/2010 vom 15. April 2011 E.1.2.4, A-6302/2010 vom 28. März 2011 E. 1.3.2 und A-5974/2010 vom 14. Februar 2011 E. 1.1.2).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 4911/2010 vom 30. Nov­ember 2010 E. 1.4.2).</w:t>
      </w:r>
    </w:p>
    <w:p>
      <w:r>
        <w:rPr>
          <w:b/>
        </w:rPr>
        <w:t>E. 3.1</w:t>
      </w:r>
    </w:p>
    <w:p>
      <w:r>
        <w:t>Die Beschwerdeführenden bringen gegen die Anwendbarkeit des Staatsvertrags 10 generell vor, wie einem beigelegten Artikel von Prof. Rainer J. Schweizer in der Neuen Zürcher Zeitung zu entnehmen sei (NZZ Nr. 23 vom 28. Januar 2011), hätten die USA den Staatsvertrag als erfüllt erklärt und die entsprechenden Straf- und Zivilverfahren gegenüber der UBS AG eingestellt, weshalb das Interesse der USA an den Amtshilfeverfahren erloschen sei. Mit dem Dahinfallen des Staatsvertrags 10 fehle es gleichzeitig an einer Rechtsgrundlage für ein nach diesem Abkommen privilegiertes Amsthilfeersuchen.</w:t>
      </w:r>
    </w:p>
    <w:p>
      <w:r>
        <w:rPr>
          <w:b/>
        </w:rPr>
        <w:t>E. 3.2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 zu Recht - nicht einmal die Beschwerdeführenden. Schon aus diesem Grund bleibt es dabei, dass der Staatsvertrag 10 auch für das Bundesverwaltungsgericht verbindlich bleibt (vgl. dazu E. 4.3 hiernach). Daran ändert auch nichts, dass der IRS die «John Doe Summons» gegen die UBS AG zurückgezogen hat (Urteil des Bundesverwaltungsgerichts A 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(vgl. zum Ganzen: Urteile des Bundesverwaltungsgerichts A-6932/2010 vom 27. April 2011 E. 2.4.2; A-6705/2010 vom 18. April 2011 E. 2.3.2).</w:t>
      </w:r>
    </w:p>
    <w:p>
      <w:r>
        <w:rPr>
          <w:b/>
        </w:rPr>
        <w:t>E. 4.1</w:t>
      </w:r>
    </w:p>
    <w:p>
      <w:r>
        <w:t>Umstritten ist, ob der Beschwerdeführer 1 die im Anhang zum Staatsvertrag 10 aufgeführten Kriterien der Kategorie 2/B/b für die Amtshilfe der Schweiz an die USA erfüllt. Massgeblich ist der Wortlaut in der englischen Originalversion des Staatsvertrags 10 (vgl. Urteil des Bundesverwaltungsgerichts A-4013/2010 vom 15. Juli 2010 E. 7.1). 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(Urteil des Bundesverwaltungsgerichts A 4013/2010 vom 15. Juli 2010 E. 6.2.2). Da beide Verträge zwischen den gleichen Parteien geschlossen worden sind, handelt es sich um einen Fall von Art. 30 Abs. 3 des Wiener Übereinkommens über das Recht der Verträge vom 23. Mai 1969 (VRK, SR 0.111),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(Urteil des Bundesverwaltungsgerichts A 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(Urteil des Bundesverwaltungsgerichts A-4911/2010 vom 30. November 2010 E. 3, vgl. auch bereits Urteil des Bundesverwaltungsgerichts A-4013/2010 vom 15. Juli 2010 E. 2.1 ff.).</w:t>
      </w:r>
    </w:p>
    <w:p>
      <w:r>
        <w:rPr>
          <w:b/>
        </w:rPr>
        <w:t>E. 4.3</w:t>
      </w:r>
    </w:p>
    <w:p>
      <w:r>
        <w:t>In seinem sogenannten Piloturteil vom 15. Juli 2010 betreffend das Amtshilfegesuch der USA in Sachen UBS-Kunden (Urteil A-4013/2010, auszugsweise veröffentlicht in: BVGE 2010/40) entschied das Bundesverwaltungsgericht, der Staatsvertrag 10 sei für die schweizerischen Behörden verbindlich. Weder innerstaatliches Recht noch innerstaatliche Praxis könnten ihm entgegengehalten werden. Des Weiteren wurde festgehalten, die betragsmässigen Grenzen knüpften nicht an die Person des Kontoinhabers oder des wirtschaftlich Berechtigten an, sondern einzig am Konto selbst. Der Staatsvertrag 10 spreche in Ziff. 2 Bst. A/b Ziff. ii des Anhangs klar vom «UBS-Konto» («UBS account»), welches die Einkünfte «erzielte». Daher spiele es auch bezüglich der betraglichen Grenzen keine Rolle, ob am Konto nur eine oder mehrere Personen wirtschaftlich berechtigt seien. Die vom Amtshilfegesuch betroffene Person könne somit eine von möglicherweise mehreren Personen sein, die Kontoinhaber oder am betreffenden Konto wirtschaftlich berechtigt seien.</w:t>
      </w:r>
    </w:p>
    <w:p>
      <w:r>
        <w:rPr>
          <w:b/>
        </w:rPr>
        <w:t>E. 4.4</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(US-Staatsangehörige) auch «resident aliens» in den USA subjektiv steuerpflichtig (Urteil des Bundesverwaltungsgerichts A-6053/2010 vom 10. Januar 2011 E. 7.1.1; vgl. auch grundlegend Urteil des Bundesverwaltungsgerichts A-4911/2010 vom 30. November 2010 E. 5.2).</w:t>
      </w:r>
    </w:p>
    <w:p>
      <w:r>
        <w:rPr>
          <w:b/>
        </w:rPr>
        <w:t>E. 4.5</w:t>
      </w:r>
    </w:p>
    <w:p>
      <w:r>
        <w:t>Des Weiteren müssen die «US persons» an sog. «offshore company accounts» wirtschaftlich berechtigt gewesen sein, die während des Zeitraums von 2001 bis 2008 eröffnet oder geführt wurden.</w:t>
      </w:r>
    </w:p>
    <w:p>
      <w:r>
        <w:rPr>
          <w:b/>
        </w:rPr>
        <w:t>E. 4.6</w:t>
      </w:r>
    </w:p>
    <w:p>
      <w:r>
        <w:t>Am 10. Januar 2011 fällte das Bundesverwaltungsgericht ein weiteres Piloturteil (A 6053/2010), in welchem es sich unter anderem zum Begriff des wirtschaftlich Berechtigten («beneficially owned») äusserte (insb. E. 7.3). Es lehnte sich an das massgebliche Kriterium «Entscheidungsbefugnisse» beim Konzept des «beneficial owner» des DBA-USA 96 bzw. des Musterabkommens der Organisation für wirtschaftliche Zusammenarbeit und Entwicklung an. Demgemäss sei für eine mögliche wirtschaftliche Berechtigung («beneficially owned») an einem «off­shore company account» im Sinn des Staatsvertrags 10 entscheidend, inwiefern die «US Person» durch den formellen Rahmen hindurch weiterhin die sich auf dem UBS Konto der «off­shore company» befindlichen Vermögenswerte und die daraus erzielten Einkünfte wirtschaftlich kontrollieren und darüber verfügen könne (Urteil des Bundesverwaltungsgerichts A 6053/2010 vom 10. Januar 2011 E. 7.3.2 auch zum Folgenden). Demgemäss sei dann von einer wirtschaftlichen Berechtigung auszugehen, wenn die fragliche «US Person» die Entscheidungsbefugnis darüber habe, wie das Vermögen auf dem UBS Konto verwaltet werde und/oder, ob und bejahendenfalls wie diese oder die daraus erzielten Einkünfte verwendet worden seien. Die «off­shore company» sei in diesem Fall in einer «substance over form»-Betrachtung im Sinn des Staatsvertrags 10 als transparent anzusehen und die wirtschaftliche Berechtigung am «off­shore company account» als gegeben zu erachten. Ob und gegebenenfalls in welchem Umfang die wirtschaftliche Verfügungsmacht und Kontrolle über das sich auf dem UBS Konto befindliche Vermögen und die daraus erzielten Einkünfte tatsächlich in der relevanten Zeitperiode von 2001 bis 2008 vorgelegen hätten, sei im Einzelfall anhand des rein Faktischen zu beurteilen. Insbesondere seien die heranzuziehenden Kriterien bzw. Indizien auch davon abhängig, welche (Rechts )form für die «off­shore company» gewählt worden sei. Die «US Person» kann also mit anderen Worten auch in der Funktion der von der «off­shore company» Begünstigten als wirtschaftlich Berechtigte am UBS 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vom 10. Januar 2011 E. 7.3.3). Auch wenn die gewählte Rechtsform zu beachten ist, so kann hier doch festgehalten werden, dass die faktische Verfügungsmacht einer Person über ein Konto genügt, damit diese Person als am Konto wirtschaftlich berechtigt gilt. Je nach Rechtsform können jedoch andere Kriterien auf eine solche faktische Verfügungsmacht hinweisen (vgl. Urteil des Bundesverwaltungsgerichts A 6262/2010 vom 8. April 2011 E. 5.1.3).</w:t>
      </w:r>
    </w:p>
    <w:p>
      <w:r>
        <w:rPr>
          <w:b/>
        </w:rPr>
        <w:t>E. 4.7</w:t>
      </w:r>
    </w:p>
    <w:p>
      <w:r>
        <w:t>Schliesslich ist festzuhalten, dass der Beurteilung einer Beschwerde der Sachverhalt zugrundezulegen ist, wie er sich zugetragen hat und nicht, wie er - vielleicht - nach den Wünschen der betroffenen Personen hätte gestaltet werden sollen (Urteil des Bundesverwaltungsgerichts A 3545/2010 vom 17. Januar 2011 E. 3.1 mit Hinweis).</w:t>
      </w:r>
    </w:p>
    <w:p>
      <w:r>
        <w:rPr>
          <w:b/>
        </w:rPr>
        <w:t>E. 5</w:t>
      </w:r>
    </w:p>
    <w:p>
      <w:r>
        <w:t>Im vorliegenden Fall geht es um das Konto mit Stammnummer [...], welches von der Beschwerdeführerin 2 gehalten wurde und an dem der Beschwerdeführer 1 gemäss Ausführungen der ESTV in der Schlussverfügung vom 9. August 2010 wirtschaftlich berechtigt gewesen sein soll.</w:t>
      </w:r>
    </w:p>
    <w:p>
      <w:r>
        <w:rPr>
          <w:b/>
        </w:rPr>
        <w:t>E. 5.1</w:t>
      </w:r>
    </w:p>
    <w:p>
      <w:r>
        <w:t>Dagegen machen die Beschwerdeführenden geltend, wirtschaftlich Berechtigte des genannten Kontos sei die Beschwerdeführerin 2, subsidiär die Mutter des Beschwerdeführers 1, C._______. Die Beschwerdeführerin 2 sei in [...] gegründet worden und sei dort domiziliert. Sie habe bei der dortigen Niederlassung der UBS das Konto eröffnet. Im Jahre 2000 habe die Bank die Unterzeichnung zahlreicher Dokumente verlangt, darunter auch das Formular A, welches von der Bank ausgefüllt worden sei. Dieses Formular sei von der Bank, welche den Beschwerdeführer 1 als «Beneficiario» angegeben hat, falsch ausgefüllt worden. In der Meinung, sie bestätige, wer im Falle ihres Todes über die Beschwerdeführerin 2 und deren Bankkonto verfügungsberechtigt sei, habe die Mutter des Beschwerdeführers 1 das entsprechende Formular unterzeichnet. Am 13. Mai 2004 habe C._______ bestätigt, dass sie die alleinige Eigentümerin der Beschwerdeführerin 2 und als Alleineigentümerin berechtigt sei, die Anteile der Beschwerdeführerin 2 zu verkaufen und zu übertragen. Im Januar 2005 habe die Beschwerdeführerin 2 erklärt, sie, die Beschwerdeführerin 2, sei wirtschaftlich berechtigt am Konto [...]. Ein Mitarbeiter der UBS habe, ebenfalls im Januar 2005, folgende Frage mit «Ja» beantwortet: «Is the Account Holder the beneficial owner oft he assets (according to US tax law)?». Weiter bringen die Beschwerdeführenden vor, die Mutter des Beschwerdeführers 1 sei am 4. November 2005 an ihrem Wohnsitz in [...] gestorben. Die Bankbeziehung [...] sei im Januar 2007 saldiert worden. Die Mutter des Beschwerdeführers 1 sei im Jahre 1994 75-jährig gewesen, weshalb sie gegenüber der UBS ihren Sohn, den Beschwerdeführer 1, sowie dessen Ehefrau für am Konto [...] als unterschriftsberechtigt erklärt habe. Durch die Einräumung der Unterschriftsberechtigung habe sie dem Beschwerdeführer 1 jedoch nicht die Position des wirtschaftlich Berechtigten, sondern einzig die Position eines Bevollmächtigten bzw. Vertreters eingeräumt. Aus dem Umstand, dass C._______ ihren Sohn, den Beschwerdeführer 1, gegenüber der Bank für bevollmächtigt erklärte, könne nicht abgeleitet werden, dieser sei schon vor dem Ableben von C.______ an deren Mittel wirtschaftlich berechtigt gewesen. Überdies führen die Beschwerdeführenden aus, wenn überhaupt, sei der Beschwerdeführer 1 frühestens im November 2005, im Rahmen der erbrechtlichen Rechtsnachfolge, zusammen mit anderen Erben und testamentarisch Begünstigen, in irgendeiner Form mitberechtigt worden. Da das Konto aber im Januar 2007 saldiert worden sei, sei auch bei einer solchen Annahme keine Amtshilfe zu gewähren, da das Konto nicht während dreier Jahren sondern während 14 Monaten (von November 2005 bis Januar 2007) bestanden habe und somit nur in diesem Zeitraum eine «US Person» daran berechtigt sein konnte.</w:t>
      </w:r>
    </w:p>
    <w:p>
      <w:r>
        <w:rPr>
          <w:b/>
        </w:rPr>
        <w:t>E. 5.2</w:t>
      </w:r>
    </w:p>
    <w:p>
      <w:r>
        <w:t>Im Folgenden ist zunächst festzustellen, ob die ESTV zu Recht angenommen hat, der Beschwerdeführer 1 sei am Konto [...] wirtschaftlich berechtigt (dazu E. 6.1). Falls dies bejaht wird, ist zu prüfen, ob die Beschwerdeführenden diese Sachverhaltsannahme - wie in E. 2 ausgeführt - klarerweise und entscheidend entkräften können (dazu E. 6.3).</w:t>
      </w:r>
    </w:p>
    <w:p>
      <w:r>
        <w:rPr>
          <w:b/>
        </w:rPr>
        <w:t>E. 6</w:t>
      </w:r>
    </w:p>
    <w:p>
      <w:r>
        <w:t>Was die wirtschaftliche Berechtigung am Konto [...] anbelangt, ist zunächst auf jene Belegstellen einzugehen, aus denen die ESTV den Schluss zieht, jene stehe dem Beschwerdeführer zu (oben E. 5.).</w:t>
      </w:r>
    </w:p>
    <w:p>
      <w:r>
        <w:rPr>
          <w:b/>
        </w:rPr>
        <w:t>E. 6.1</w:t>
      </w:r>
    </w:p>
    <w:p>
      <w:r>
        <w:t>Die ESTV stützt ihre Annahme, der Beschwerdeführer 1 sei am Konto der Beschwerdeführerin 2 wirtschaftlich berechtigt, auf das Formular A (vgl. Paginiernummer [...]) - auf welchem die Banken unter gewissen Voraussetzungen den an einem bestimmten Konto wirtschaftlich Berechtigten festzuhalten haben, wobei das Formular nicht steuerlichen Zwecken dient (vg. Urteile des Bundesverwaltungsgerichts A-5974/2010 vom 14. Februar 2011 E. 4.2.1 und A-7342/2008 und A-7426/2008 vom 5. März 2009 E. 5.5.2.4). In ihrer Vernehmlassung vom 8. November 2011 macht sie des Weiteren geltend, der Beschwerdeführer 1 habe immer und ausschliesslich über das Konto [...] verfügt und sämtliche Zahlungsaufträge unterschrieben (vgl. Paginiernummer [...]). Sie beruft sich auch auf eine notariell beglaubigte Vollmacht, gemäss welcher der Beschwerdeführer 1 über weitestgehende Vollmachten hinsichtlich der Beschwerdeführerin 2 verfügte (vgl. Paginiernummer [...]). Dies wird von den Beschwerdeführenden auch nicht bestritten. Insbesondere aufgrund des Formulars A stand der ESTV ein starkes Indiz für die wirtschaftliche Berechtigung des Beschwerdeführers 1 am von der Beschwerdeführerin 2 gehaltenen Konto zur Verfügung. Sie durfte deshalb von der wirtschaftlichen Berechtigung des Beschwerdeführers 1 am Konto [...] ausgehen.</w:t>
      </w:r>
    </w:p>
    <w:p>
      <w:r>
        <w:rPr>
          <w:b/>
        </w:rPr>
        <w:t>E. 6.2</w:t>
      </w:r>
    </w:p>
    <w:p>
      <w:r>
        <w:t>Wie unter E. 2. festgehalten, sieht sich das Bundesverwaltungsgericht veranlasst, an den Sachverhaltsannahmen zu den persönlichen Identifikationsmerkmalen in der angefochtenen Schlussverfügung der Vorinstanz festzuhalten und diese nur zu korrigieren, wenn darin offensichtlich Fehler, Lücken oder Widersprüche auftreten oder wenn die Beschwerdeführenden die Sachverhaltsannahmen der Vorinstanz mittels Urkunden klarerweise und entscheidend entkräften. Dementsprechend ist für die vorliegende Entscheidfindung nicht von Bedeutung, aus welchen Gründen der Beschwerdeführer 1 von der UBS AG als wirtschaftlich Berechtigter am Konto der Beschwerdeführerin 2 genannt wurde. Vielmehr handelt es sich dabei um eine Sachverhaltsannahme, welche von den Beschwerdeführenden klarerweise und entscheidend zu entkräften ist. Gelingt es ihnen nicht, dem Bundesverwaltungsgericht im erwähnten Sinn aufzuzeigen, dass der Beschwerdeführer 1 zu Unrecht von der UBS AG auf dem entsprechenden Formular als wirtschaftlich Berechtigter am Konto der Beschwerdeführerin 2 genannt wurde bzw. er in den Jahren 2001 bis 2007 zu keinem Zeitpunkt die wirtschaftliche Verfügungsmacht und Kontrolle über das sich auf dem UBS Konto der Beschwerdeführerin 2 befindliche Vermögen und die daraus erzielten Einkünfte hatte, ist an der diesbezüglichen Annahme der Vorinstanz festzuhalten.</w:t>
      </w:r>
    </w:p>
    <w:p>
      <w:r>
        <w:rPr>
          <w:b/>
        </w:rPr>
        <w:t>E. 6.3</w:t>
      </w:r>
    </w:p>
    <w:p>
      <w:r>
        <w:t>Die Beschwerdeführenden bringen keine Urkunden vor, welche die berechtigte Annahme der wirtschaftlichen Berechtigung des Beschwerdeführers 1 am UBS-Konto der Beschwerdeführerin 2 klarerweise und entscheidend entkräften. Zwar lässt sich der ins Recht gelegten «Corporate Resolution for Sole Proprietorships» vom 13. Mai 2004 (Beilage 2 der Beschwerdeführenden) entnehmen, dass C._______, die Mutter des Beschwerdeführers 1, einzige Eigentümerin und einziges Organ («sole owner and Officer») der Beschwerdeführerin 2 war. Selbst wenn dem so war, bedeutet das aber nicht, dass der Beschwerdeführer 1 am fraglichen UBS-Konto nicht wirtschaftlich berechtigt war. Selbst wenn im Übrigen dargetan wäre, dass die Mutter des Beschwerdeführers 1 und nicht der Beschwerdeführer 1 am Konto wirtschaftlich berechtigt war, so wäre der Beschwerdeführer 1 ohnehin ab dem 4. November 2005, d.h. ab dem Hinschied seiner Mutter, aufgrund der erbrechtlichen Rechtsnachfolge am streitbetroffenen Konto wirtschaftlich berechtigt gewesen. Dabei spielt es keine Rolle, dass neben dem Beschwerdeführer 1 unter Umständen noch andere Erben am Konto wirtschaftlich hätten berechtigt sein können. Es genügt, wenn die Annahme der wirtschaftlichen Berechtigung des Beschwerdeführers 1 am UBS-Konto, allein oder zusammen mit anderen Personen, aufgrund des rein Tatsächlichen als wahrscheinlich erscheint. Ins Leere zielt die Argumentation der Beschwerdeführenden, die Beschwerdeführerin 2 sei am Bankkonto wirtschaftlich berechtigt. Aus den Bankunterlagen geht klar hervor, dass die Beschwerdeführerin 2 eine Sitzgesellschaft - errichtet und domiziliert in Panama - ist (vgl. Paginiernummer [...] und [...]), welche von vornherein als «offshore company» im Sinne des Staatsvertrags 10 gilt, und somit nicht als wirtschaftlich Berechtigte des streitbetroffenen UBS-Konto anerkannt werden kann (vg. Urteile des Bundesverwaltungsgerichts A-7242/2010 vom 10. Juni 2011 E. 7.2.1.2 und A-7017/2010 vom 16. Juni 2011 E. 4.2.1.2 und 6.2.1). Unerheblich ist im Übrigen woher die auf dem UBS-Konto deponierten Mittel stammen. Auf die Herkunft der Gelder kommt es nämlich, wie das Bundesverwaltungsgericht schon mehrfach geurteilt hat, nicht an. Einzig und allein die im Anhang zum Staatsvertrag 10 aufgeführten Kriterien sind massgebend (vgl. Urteile des Bundesverwaltungsgerichts A-7017/2010 vom 16. Juni 2011 E. 6.2.3 und A-7020/2010 vom 27. April 2011 vom E. 6.2.3). Die Annahme der Vorinstanz, der Beschwerdeführer 1 sei am UBS-Konto der Beschwerdeführerin 2 wirtschaftlich berechtigt, ist somit nicht zu beanstanden. Die Beschwerde erweist sich diesbezüglich als unbegründet.</w:t>
      </w:r>
    </w:p>
    <w:p>
      <w:r>
        <w:rPr>
          <w:b/>
        </w:rPr>
        <w:t>E. 7</w:t>
      </w:r>
    </w:p>
    <w:p>
      <w:r>
        <w:t>Die Beschwerdeführenden bestreiten das Vorliegen eines Verdachts auf «Betrugsdelikte und dergleichen».</w:t>
      </w:r>
    </w:p>
    <w:p>
      <w:r>
        <w:rPr>
          <w:b/>
        </w:rPr>
        <w:t>E. 7.1</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Dieser Verdacht ergibt sich bereits daraus, dass eine in das Amtshilfeverfahren einbezogene Person - trotz Aufforderung der ESTV - zu beweisen unterliess, dass sie ihre steuerrechtlichen Meldepflichten in Bezug auf ihre Interessen an der «offshore company» erfüllt hat, indem die ESTV ermächtigt worden wäre, beim IRS Kopien der FBAR-Erklärungen für die relevanten Jahren einzuholen (Urteil des Bundesverwaltungsgerichts A-6053/2010 vom 10. Januar 2011 E. 2.3).</w:t>
      </w:r>
    </w:p>
    <w:p>
      <w:r>
        <w:rPr>
          <w:b/>
        </w:rPr>
        <w:t>E. 7.2</w:t>
      </w:r>
    </w:p>
    <w:p>
      <w:r>
        <w:t>Die Vorinstanz setzte dem Beschwerdeführerin 1 mit nicht genauer datiertem Schreiben vom «März 2010» Frist bis zu einem nicht genauer festgelegten Datum im «April 2010», um sie zu ermächtigen, beim IRS Kopien ihrer FBAR-Erklärungen einzuholen. Der Beschwerdeführer 1 erteilte der ESTV jedoch keine solche Ermächtigung. Damit hat der Beschwerdeführer 1 nicht nachgewiesen, dass er seinen steuerrechtlichen Meldepflichten in Bezug auf seine Interessen an der Beschwerdeführerin 2 als Offshore-Gesellschaft im abkommensrelevanten Zeitraum nachkam. Gemäss der einschlägigen Bestimmung im Anhang zum Staatsvertrag 10 besteht deshalb in seinem Fall der begründete Verdacht auf «fortgesetzte und schwere Steuerdelikte». Die Beschwerde erweist sich auch in diesem Punkt als unbegründet.</w:t>
      </w:r>
    </w:p>
    <w:p>
      <w:r>
        <w:rPr>
          <w:b/>
        </w:rPr>
        <w:t>E. 8</w:t>
      </w:r>
    </w:p>
    <w:p>
      <w:r>
        <w:t>Die Beschwerdeführenden bestreiten, dass das fragliche UBS-Konto im Zeitraum von 1999 bis 2008 während drei Jahren bestanden habe. Sie sind der Meinung, dass zum Element des Bestehens eines Kontos immer auch zusätzlich die Voraussetzung erfüllt sein müsse, dass eine «US Person» daran wirtschaftlich berechtigt gewesen sei. Da C._______ am UBS-Konto wirtschaftlich berechtigt gewesen sei, so wäre der Beschwerdeführer 1 - falls überhaupt - aufgrund der erbrechtlichen Rechtsnachfolge frühestens ab November 2005 (zusammen mit anderen Erben) in irgendeiner Form mitberechtigt worden. Da das Konto aber im Januar 2007 saldiert wurde, sei auch bei einer solchen Annahme keine Amtshilfe zu gewähren, da das Konto nicht während drei Jahren sondern während 14 Monaten (von November 2005 bis Januar 2007) bestanden habe und nur in diesem Zeitraum theoretisch eine «US Person» daran wirtschaftlich berechtigt gewesen sein konnte. 8.1.1. Wie bereits erwähnt (vgl. E. 4.1 hiervor), fallen nach Ziff. 1 Bst. B des Anhangs zum Staatsvertrag 10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8.1.2. Diese Formulierung bezieht sich auf das UBS-Konto, das während der genannten Jahren entweder eröffnet oder geführt wurde. Die Dauer der wirtschaftlichen Berechtigung wird dabei nicht erwähnt. Diese ist deshalb in Bezug auf die Identifikation der «US Person» nicht relevant.</w:t>
      </w:r>
    </w:p>
    <w:p>
      <w:r>
        <w:rPr>
          <w:b/>
        </w:rPr>
        <w:t>E. 8.2.1</w:t>
      </w:r>
    </w:p>
    <w:p>
      <w:r>
        <w:t>Des Weiteren führt Ziff. 2 Bst. B/b desselben Anhangs folgende Voraussetzungen auf: «B. For «offshore company accounts» (as described in paragraph 1.B of this Annex) where there is a reasonable suspicion that the US beneficial owners engaged in the following: a. [...] b. Acts of continued and serious tax offense for which the Swiss Confederation may obtain information under its laws and practices, which based on the legal interpretation of the Contracting Parties includes cases where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w:t>
      </w:r>
    </w:p>
    <w:p>
      <w:r>
        <w:rPr>
          <w:b/>
        </w:rPr>
        <w:t>E. 8.2.2</w:t>
      </w:r>
    </w:p>
    <w:p>
      <w:r>
        <w:t>Besteht, mit anderen Worten, ein begründeter Verdacht auf «Betrugsdelikte und dergleichen» - was vorliegend der Fall ist, da der Beschwerdeführer 1 nicht nachgewiesen hat, dass er seiner Steuerpflicht gegenüber dem IRS nachgekommen ist (E. 7.2 hiervor) - so erteilt die ESTV Auskunft sofern (i) das Konto der Offshore Gesellschaft während mindestens drei Jahren, einschliesslich eines vom Ersuchen umfassten Jahres, bestand und (ii) eine gewisse Durchschnittseinkunftsgrenze überschritten wurde. Die erstgenannte Kontoeigenschaft, d.h. die Dauer der Bankbeziehung von mindestens drei Jahren, ist vorliegend unbestrittenermassen erfüllt. Entgegen der Ansicht der Beschwerdeführenden verlangt der Staatsvertrag 10 aber nicht, dass zusätzlich zum Bestand des Kontos auch die Voraussetzung erfüllt sein muss, dass die «US Person» während den entsprechenden drei Jahren am UBS-Konto auch wirtschaftlich berechtigt war. Diese Frage kann aber vorliegend ohnehin offen bleiben, da die Beschwerdeführenden, wie gesehen, den Urkundenbeweis nicht erbringen, welcher die berechtigte Annahme der wirtschaftlichen Berechtigung des Beschwerdeführers 1 am UBS-Konto der Beschwerdeführerin 2 klarerweise und entscheidend entkräften (vgl. E. 6.3 hiervor). Zusammenfassend stellt das Bundesverwaltungsgericht fest, dass das streitbetroffene UBS-Konto während eines längeren Zeitraums im Sinne von Ziff. 2 Bst. B/b des Anhangs zum Staatsvertrag 10 bestand. Die angefochtene Verfügung vom 9. August 2010 ist diesbezüglich nicht zu beanstanden. Die Beschwerde erweist sich in diesem Punkt ebenfalls als unbegründet.</w:t>
      </w:r>
    </w:p>
    <w:p>
      <w:r>
        <w:rPr>
          <w:b/>
        </w:rPr>
        <w:t>E. 9</w:t>
      </w:r>
    </w:p>
    <w:p>
      <w:r>
        <w:t>Die Beschwerdeführenden bringen ferner vor, die massgebliche Einkunftsgrenze von Fr. 100'000.-- sei nicht erreicht.</w:t>
      </w:r>
    </w:p>
    <w:p>
      <w:r>
        <w:rPr>
          <w:b/>
        </w:rPr>
        <w:t>E. 9.1.1</w:t>
      </w:r>
    </w:p>
    <w:p>
      <w:r>
        <w:t>Bezüglich der Kontoeigenschaften wird im Staatsvertrag 10 verlangt (vgl. den englischen, allein massgeblichen, Text in E. 8.2.1 hiervor),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A-4013/2010 vom 15. Juli 2010 E. 8.3.3; vgl. auch Urteil des Bundesverwaltungsgerichts A-6932/2010 vom 27. April 2011 E. 3).</w:t>
      </w:r>
    </w:p>
    <w:p>
      <w:r>
        <w:rPr>
          <w:b/>
        </w:rPr>
        <w:t>E. 9.1.2</w:t>
      </w:r>
    </w:p>
    <w:p>
      <w:r>
        <w:t>Im sogenannten Piloturteil vom 15. Juli 2010 betreffend das Amtshilfegesuch der USA in Sachen UBS-Kunden (Urteil A-4013/2010, auszugsweise veröffentlicht in: BVGE 2010/40) erwog das Bundesverwaltungsgericht in Bezug auf die Art der Umrechnung von Fremdwährungen in Schweizer Franken, dass angesichts des Schweigens des Staatsvertrags 10 in diesem Punkt, die ESTV grundsätzlich frei sei, einen Umrechnungsfaktor zu wählen, so lange dieser nicht willkürlich sei. Bei der Beurteilung dieser Frage sei zu berücksichtigen, dass eine grosse Anzahl Dossiers innerhalb kurzer Zeit zu bearbeiten war. Die Berücksichtigung der jeweiligen Tageskurse bzw. den für die betroffenen Personen in der Regel günstigen Jahrestiefstkursen könne jedenfalls nicht willkürlich sein, sondern werde im Gegenteil selbst strengen Anforderungen an die Währungsumrechnung gerecht. Das Vorgehen entspreche denn auch den gängigen, in verschiedenen schweizerischen Steuergesetzen festgelegten Regeln (vgl. Martin Kocher, Fremdwährungsaspekte im schweizerischen Steuerrecht, Bedeutung, Umrechnung und Bewertung fremder Währungen im steuerlichen Einzelabschluss, ASA 78 S. 457 ff., S. 479 ff.). Die ESTV sei bei der Umrechnung somit korrekt vorgegangen.</w:t>
      </w:r>
    </w:p>
    <w:p>
      <w:r>
        <w:rPr>
          <w:b/>
        </w:rPr>
        <w:t>E. 9.1.3</w:t>
      </w:r>
    </w:p>
    <w:p>
      <w:r>
        <w:t>Das Bundesverwaltungsgericht hat des Weiteren festgehalten, dass die betragsmässigen Grenzen nicht an die Person des Kontoinhabers oder des wirtschaftlich Berechtigten anknüpften, sondern einzig am Konto selbst. Der Staatsvertrag 10 spreche in Ziff. 2 Bst. A/b Ziff. ii des Anhangs klar vom «UBS-Konto» («UBS account»), welches die Einkünfte «erzielte». Daher spiele es keine Rolle, ob am Konto mehrere Personen wirtschaftlich berechtigt waren. Die vom Amtshilfegesuch betroffene Person könne somit eine von möglicherweise mehreren Personen sein, die Kontoinhaber oder am betreffenden Konto wirtschaftlich berechtigt waren (Urteil des Bundesverwaltungsgerichts A-4013/2010 vom 15. Juli 2011 E. 8.3.3). Die eben genannte Rechtsprechung hat das Bundesverwaltungsgericht in mehreren Urteilen auch betreffend die vorliegend betroffene Kategorie 2/B/b bestätigt (vgl. Urteile des Bundesverwaltungsgerichts A 7020/2010 vom 27. April 2011 E. 7, A-6302/2010 vom 28. März 2011 E. 8.1. und 8.2 sowie A-6879/2010 vom 7. März 2011 E. 7.2).</w:t>
      </w:r>
    </w:p>
    <w:p>
      <w:r>
        <w:rPr>
          <w:b/>
        </w:rPr>
        <w:t>E. 9.2</w:t>
      </w:r>
    </w:p>
    <w:p>
      <w:r>
        <w:t>Aufgrund des Gesagten gehen die entsprechenden Kritiken der Beschwerdeführenden allesamt fehl. Die ESTV gestand zwar in ihrer Vernehmlassung vom 8. November 2010 ein, dass der Betrag von Fr. 10'972.-- nicht das Konto [...] betraf. Sie machte jedoch noch weitere als die in E. 4 der Schlussverfügung vom 9. August 2011 aufgeführten Einkünfte geltend, womit die durchschnittlichen Einkünfte im Rahmen von drei aufeinander folgenden Jahren den Betrag von Fr. 100'000.-- überschritten haben. Die Beschwerdeführenden bestritten diese Beträge in ihrer Eingabe vom 2. Dezember 2010 nicht. Sie äusserten sich darin auch nicht zur Aussage der Vorinstanz, wonach der eben genannte Betrag auch überstiegen worden wäre, wenn die von ihnen herangezogenen (nach Auffassung der ESTV nicht korrekten) Wechselkurse angewendet würden. Da, wie gesehen, die ESTV bei der Umrechnung von Fremdwährungen in Schweizer Franken korrekt vorgegangen ist, stösst die Kritik der Beschwerdeführenden diesbezüglich, wie auch in Bezug auf die Berechnung der Einkünfte, ohnehin ins Leere.</w:t>
      </w:r>
    </w:p>
    <w:p>
      <w:r>
        <w:rPr>
          <w:b/>
        </w:rPr>
        <w:t>E. 10</w:t>
      </w:r>
    </w:p>
    <w:p>
      <w:r>
        <w:t>Nach dem Gesagten erweist sich die Beschwerde in allen Punkten als unbegründet und ist somit abzuweisen. 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25'000.-- zu verrechnen. Der Überschuss von Fr. 10'000.-- ist den Beschwerdeführenden zurückzuerstatten. Eine Parteientschädigung ist nicht zuzusprechen (vgl. Art. 64 Abs. 1 VwVG e contrario und Art. 7 Abs. 1 VGKE e contrario sowie Art. 7 Abs. 3 VGKE).</w:t>
      </w:r>
    </w:p>
    <w:p>
      <w:r>
        <w:rPr>
          <w:b/>
        </w:rPr>
        <w:t>E. 11</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