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A-6647/2018 vom 16. März 2021</w:t>
      </w:r>
    </w:p>
    <w:p>
      <w:r>
        <w:t>Bundesverwaltungsgericht, 2021-03-16, FR</w:t>
      </w:r>
    </w:p>
    <w:p>
      <w:r>
        <w:rPr>
          <w:b/>
        </w:rPr>
        <w:t xml:space="preserve">Quelle: </w:t>
      </w:r>
      <w:r>
        <w:t>https://mcp.opencaselaw.ch/entscheid/bvger_A-6647_2018</w:t>
      </w:r>
    </w:p>
    <w:p>
      <w:r>
        <w:t>FR: TAF A-6647/2018 du 16 mars 2021</w:t>
      </w:r>
    </w:p>
    <w:p>
      <w:r>
        <w:t>IT: TAF A-6647/2018 del 16 marzo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recourante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w:t>
      </w:r>
    </w:p>
    <w:p>
      <w:r>
        <w:rPr>
          <w:b/>
        </w:rPr>
        <w:t>E. 2.1.1</w:t>
      </w:r>
    </w:p>
    <w:p>
      <w:r>
        <w:t>L'assistance administrative avec la France est régie par l'art. 28 CDI CH-FR, largement calqué sur le Modèle de convention fiscale de l'OCDE concernant le revenu et la fortune (ci-après : MC OCDE ; ATF 142 II 69 consid. 2), et par le ch. XI du Protocole additionnel de cette même convention (ci-après : le Protocole additionnel ; publié également au RS 0.672.934.91). Ces dispositions, résultant de l'Avenant du 27 août 2009, s'appliquent à la présente demande (art. 11 par. 3 de l'Avenant ; arrêts du TAF A-6266/2017 du 24 août 2018 consid. 2.1.1, A-5066/2016 du 17 mai 2018 consid. 2.1 et A-7496/2016 du 27 avril 2018 consid. 4.1). L'art. 28 CDI CH-FR, dans sa nouvelle teneur, est ainsi applicable aux demandes d'échange de renseignements concernant toute année civile ou tout exercice commençant à compter du 1er janvier 2010 (art. 11 par. 3 de l'Avenant ; arrêts du TAF A-6266/2017 du 24 août 2018 consid. 2.1.1 et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arrêts du TAF A-6266/2017 du 24 août 2018 2.1.1 et A-6399/2014 du 4 janvier 2016 consid. 6).</w:t>
      </w:r>
    </w:p>
    <w:p>
      <w:r>
        <w:rPr>
          <w:b/>
        </w:rPr>
        <w:t>E. 2.1.2</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connus de l'Etat requérant (arrêt du TAF A-5066/2016 du 17 mai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 ; pour ces développements, cf. ég. arrêt du TAF A-6266/2017 du 24 août 2018 consid. 2.1.2).</w:t>
      </w:r>
    </w:p>
    <w:p>
      <w:r>
        <w:rPr>
          <w:b/>
        </w:rPr>
        <w:t>E. 2.2</w:t>
      </w:r>
    </w:p>
    <w:p>
      <w:r>
        <w:t>La requête doit indiquer les éléments qui figurent au ch. XI par. 3 du Protocole additionnel (pour la version en vigueur avant la modification du 25 juin 2014, RO 2010 5683, 5688 s.),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2.3.2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ont un rapport avec l'état de fait présenté dans la demande et s'ils sont potentiellement propres à être utilisés dans la procédure étrangère. L'Etat requis ne peut refuser de transmettre les informations que s'il apparaît avec certitude que celles-ci ne sont pas pertinentes pour l'Etat requérant (cf. ATF 144 II 161 consid. 2.1.1, 142 II 161 consid. 2.1.1 ; arrêt du TAF A-6666/2014 du 19 avril 2016 consid. 2.3 in fine).</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 du TAF A-3320/2017 du 15 août 2018 consid. 3.3.2). Il n'est, cela dit, pas attendu de l'Etat requérant que chacune de ses questions conduise nécessairement à une recherche fructueuse correspondante (arrêts du TAF A-6266/2017 du 24 août 2018 consid. 2.5 et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28 CDI CH-FR ; arrêts du TAF A-5046/2018 du 22 mai 2019 consid. 4 et 5 [décision attaquée devant le TF], A-4434/2016 du 18 janvier 2018 consid. 3.9.1,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arrêts du TF 2C_537/2019 du 13 juillet 2020 consid. 3.4 [publication aux ATF prévue], 2C_376/2019 du 13 juillet 2020 consid. 7.1.3 [publication aux ATF prévue]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w:t>
      </w:r>
    </w:p>
    <w:p>
      <w:r>
        <w:rPr>
          <w:b/>
        </w:rPr>
        <w:t>E. 2.7.1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2.7.2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et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2.3 ci-avant ; arrêt du TF 2C_1162/2016 du 4 octobre 2017 consid. 6.3).</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(ATF 142 II 161 consid. 4.5.2 ; arrêts du TAF A-6266/2017 du 24 août 2018 consid. 2.8, A-5066/2016 du 17 mai 2018 consid. 2.8 et A-4434/2016 du 18 janvier 2018 consid. 3.8.1 avec les réf. citées).</w:t>
      </w:r>
    </w:p>
    <w:p>
      <w:r>
        <w:rPr>
          <w:b/>
        </w:rPr>
        <w:t>E. 3</w:t>
      </w:r>
    </w:p>
    <w:p>
      <w:r>
        <w:t>En l'espèce, la Cour examinera la forme de la demande (consid. 4 ci-après), avant de traiter successivement les autres conditions de l'assistance administrative au regard des griefs matériels invoqués par la recourante (consid. 5 ci-après).</w:t>
      </w:r>
    </w:p>
    <w:p>
      <w:r>
        <w:rPr>
          <w:b/>
        </w:rPr>
        <w:t>E. 4</w:t>
      </w:r>
    </w:p>
    <w:p>
      <w:r>
        <w:t>Sur le plan formel, le Tribunal de céans constate que la demande d'assistance administrative contient la liste des informations nécessaires à sa recevabilité. Elle mentionne en effet, le nom de la personne visée par le contrôle mené par les autorités requérantes (ch. 4), à savoir le nom de la recourante ; le nom et l'adresse du détenteur d'informations (ch. 5) ; la période visée par la demande (ch. 7), soit du *** au *** ; l'objectif fiscal fondant la demande (ch. 7) ainsi que la description des renseignements demandés (ch. 9). Ainsi, la requête contient tous les éléments mentionnés au ch. XI par. 3 du Protocole additionnel de telle sorte que les conditions formelles de l'assistance sont satisfaites.</w:t>
      </w:r>
    </w:p>
    <w:p>
      <w:r>
        <w:rPr>
          <w:b/>
        </w:rPr>
        <w:t>E. 5</w:t>
      </w:r>
    </w:p>
    <w:p>
      <w:r>
        <w:t>Pour ce qui est des conditions de fond, la recourante avance que le principe de la pertinence vraisemblable serait violé.</w:t>
      </w:r>
    </w:p>
    <w:p>
      <w:r>
        <w:rPr>
          <w:b/>
        </w:rPr>
        <w:t>E. 5.1.1</w:t>
      </w:r>
    </w:p>
    <w:p>
      <w:r>
        <w:t>Dans un premier volet ayant trait à ce grief, la recourante argue que l'état de fait de la requête ne permettrait pas d'établir un lien suffisant avec les impôts soi-disant visés par celle-ci - à savoir l'impôt sur les sociétés et la TVA (mentionnés sous le ch. 7 de la demande) - ni avec un quelque autre impôt de quelque nature ou dénomination que ce soit. Elle précise que la requête litigieuse viserait le bonus écologique qu'elle aurait perçu qui correspondrait à une subvention ou à une aide étatique. Or, la notion d'« impôts de toute nature ou dénomination » visée à l'art. 28 CDI CH-FR ne saurait être comprise comme englobant les aides ou les subventions octroyées par un Etat contractant. Elle en conclut que les informations requises ne sauraient être transmises en vertu de la CDI CH-FR.</w:t>
      </w:r>
    </w:p>
    <w:p>
      <w:r>
        <w:rPr>
          <w:b/>
        </w:rPr>
        <w:t>E. 5.1.2</w:t>
      </w:r>
    </w:p>
    <w:p>
      <w:r>
        <w:t>En l'occurrence, la Cour de céans constate qu'il ressort du libellé de la requête que la recourante aurait exporté depuis la France des véhicules électriques vers la Suisse, plus particulièrement auprès de la société suisse B._______. Ces véhicules électriques auraient bénéficié sur le territoire français d'un bonus écologique. L'autorité requérante précise que lors du contrôle fiscal mené à l'encontre de la recourante cette dernière aurait notamment présenté des devis à destination de la société suisse B._______. L'autorité française expose que lesdits devis semblent dissimuler une vente ferme et définitive avec la société suisse précitée dès lors que la recourante lui aurait adressé les factures plus de six mois après l'émission des devis. L'autorité requérante précise que l'émission tardive des factures n'aurait d'autre but que de respecter artificiellement l'une des conditions nécessaires à l'octroi du bonus écologique, à savoir celle exigeant une détention du véhicule durant six mois au minimum sur le territoire français (cf. consid. A.b supra). De surcroît, l'autorité française conclut que sa demande est nécessaire afin d'obtenir le montant des impôts éludés et précise au ch. 7 de sa requête que celle-ci vise l'impôt sur les sociétés et la TVA.</w:t>
      </w:r>
    </w:p>
    <w:p>
      <w:r>
        <w:rPr>
          <w:b/>
        </w:rPr>
        <w:t>E. 5.1.3</w:t>
      </w:r>
    </w:p>
    <w:p>
      <w:r>
        <w:t>Au vu des éléments exposés ci-avant, la Cour de céans constate que - contrairement à ce qu'invoque la recourante - l'état de fait de la requête permet d'établir un lien avec les impôts visés par celle-ci, à savoir l'impôt sur les sociétés et la TVA. En effet, il ressort de la compréhension globale de la requête - spécifiquement de la lecture du ch. 9 « Informations générales pertinentes » couplée à celle du ch. 7 « Impôts sur lesquels portent la demande [...] » - que l'autorité requérante souhaite examiner si la recourante remplissait les conditions d'octroi du bonus écologique afin de vérifier que celui-ci n'ait pas été perçu indûment, le tout afin d'obtenir le montant des impôts (TVA et impôt sur les sociétés) potentiellement éludés. A cet égard, il est précisé que d'un point de vue fiscal il apparaît vraisemblable que le bonus écologique - que la recourante qualifie de subvention ou d'aide étatique (cf. consid. 5.1.1. supra) - soit soumis à la TVA, respectivement que le montant dudit bonus ait une conséquence sur l'assiette de l'impôt sur les sociétés si l'autorité française s'aperçoit qu'il a été touché indûment par la recourante. Par surabondance de moyens, la Cour de céans relève encore que tant l'impôt sur les sociétés que la TVA constituent des impôts visés par la CDI CH-FR. En effet, la notion d'« impôts de toute nature ou dénomination » de l'art. 28 CDI CH-FR englobe les deux impôts précités (cf. à cet égard Daniel Holenstein, in : Zweifel/Beusch/Matteotti (éd.), Kommentar zum Internationalen Steuerrecht, 2015, n. 118s. ad art. 26 OECD MA). Compte tenu de ces différents éléments, le Tribunal de céans ne saurait retenir l'argument de la recourante selon lesquels l'état de fait de la requête litigieuse ne permettrait pas d'établir de liens suffisants avec les impôts visés par celle-ci. Partant, le premier grief de la recourante doit être rejeté.</w:t>
      </w:r>
    </w:p>
    <w:p>
      <w:r>
        <w:rPr>
          <w:b/>
        </w:rPr>
        <w:t>E. 5.2.1</w:t>
      </w:r>
    </w:p>
    <w:p>
      <w:r>
        <w:t>Dans un deuxième volet ayant trait au grief de la pertinence vraisemblable des renseignements requis, la recourante fait valoir que les informations relatives à la société suisse B._______ ne permettraient pas de vérifier si elle a respecté la condition de détention des véhicules électriques pendant au moins six mois sur le territoire français, à savoir l'une des conditions nécessaires à l'octroi du bonus écologique. A l'appui de son argument, elle avance que les questions de l'autorité française relatives à la société suisse précitée seraient similaires à celles usuellement posées lorsqu'il s'agit de vérifier la réalité économique d'une société suisse qui a un lien de participation avec une société française. Or, aucun lien de participation ne serait allégué - ni du reste existant - entre la société suisse B._______ et la recourante. Cette dernière en conclut que les informations requises seraient dénuées de pertinence et que l'autorité requérante chercherait manifestement à dissimuler le but réel de sa requête - lequel serait étranger à la CDI CH-FR - et à lui donner l'apparence d'une demande usuelle visant à vérifier la réalité économique d'une société suisse qui serait liée à un contribuable français, ceci en violation du principe de la bonne foi.</w:t>
      </w:r>
    </w:p>
    <w:p>
      <w:r>
        <w:rPr>
          <w:b/>
        </w:rPr>
        <w:t>E. 5.2.2</w:t>
      </w:r>
    </w:p>
    <w:p>
      <w:r>
        <w:t>A titre liminaire, la Cour de céans relève que la recourante se méprend sur la compréhension de la demande litigieuse lorsqu'elle avance que l'autorité requérante chercherait à dissimuler le but réel de sa requête. En effet, comme exposé dans le consid. 5.1.2 ci-avant, il ressort du libellé de la demande que l'autorité française souhaite examiner si la recourante remplissait les conditions d'octroi du bonus écologique durant la période sous contrôle afin de vérifier que celui-ci n'ait pas été perçu indûment, le tout afin d'obtenir le montant des impôts (TVA et impôt sur les sociétés) potentiellement éludés. Compte tenu du fait que le but de la requête ressort explicitement de la lecture de celle-ci, le Tribunal de céans ne saurait retenir l'argument de la recourante selon lequel l'autorité requérante aurait violé le principe de la bonne foi en cherchant à dissimuler le but réel de sa demande et à lui donner l'apparence d'une requête visant à vérifier la réalité de la société suisse B._______ qui serait liée à la recourante. Partant, il sied de rejeter le premier argument avancé par la recourante.</w:t>
      </w:r>
    </w:p>
    <w:p>
      <w:r>
        <w:rPr>
          <w:b/>
        </w:rPr>
        <w:t>E. 5.2.3</w:t>
      </w:r>
    </w:p>
    <w:p>
      <w:r>
        <w:t>S'agissant du deuxième argument de la recourante selon lequel les informations requises par l'autorité requérante ne rempliraient pas la condition de la pertinence vraisemblable, la Cour relève ce qui suit. Afin d'examiner le bien-fondé de cet argument, il convient de vérifier l'existence d'un rapport entre l'état de fait décrit et les documents requis (cf. consid. 2.3.2 ci-avant). En d'autres termes, il y a lieu d'examiner si les informations relatives à la société suisse B._______ sont vraisemblablement pertinentes pour vérifier que la recourante remplissait les conditions d'octroi du bonus écologique durant la période sous contrôle. A cet égard, la Cour de céans constate qu'il ressort de la décision attaquée que l'AFC entend transmettre en réponse aux questions a) à c) de la requête des informations portant de manière générale sur la structure de la société suisse B._______ ainsi que sur son mode d'imposition. Les renseignements transmis en réponse aux questions d) à f) portent quant à eux essentiellement sur les relations commerciales entre la société suisse et la recourante (cf. Décision finale de l'AFC du 23 octobre 2020, chiffre 2 du dispositif). A des fins d'exhaustivité, le Tribunal reproduit ci-après les questions adressées par l'autorité requérante ainsi que les réponses envisagées par l'AFC [le texte ci-dessous correspond à la retranscription du ch. 2 du dispositif de la décision attaquée] : [...]</w:t>
      </w:r>
    </w:p>
    <w:p>
      <w:r>
        <w:rPr>
          <w:b/>
        </w:rPr>
        <w:t>E. 5.2.4</w:t>
      </w:r>
    </w:p>
    <w:p>
      <w:r>
        <w:t>Compte tenu de l'état de fait de la requête et du but visé par celle-ci, il apparaît que les informations que l'AFC envisage de transmettre en réponse aux questions a) à c) ne remplissent pas la condition de la pertinence vraisemblable. En effet, comme mentionné ci-avant (cf. consid. 5.2.3 supra) et tel qu'il ressort du ch. 2 du dispositif de la décision litigieuse reproduit ci-dessus, les informations fournies en réponse aux questions a) à c) portent de manière générale sur la structure de la société suisse B._______ ainsi que sur son mode d'imposition. Or, il est rappelé qu'il ne ressort pas de l'état de fait de la requête que l'autorité française cherche à examiner la réelle existence de la société suisse précitée et les liens de participations entre celle-ci et la recourante. En effet, comme déjà mentionné à plusieurs reprises l'autorité requérante cherche à vérifier si la recourante remplissait les conditions de l'octroi du bonus écologique durant la période sous contrôle. Partant, il sied de constater que les informations requises aux questions a) à c) n'ont aucun rapport avec l'état de fait présenté dans la demande et ne sont potentiellement pas propres à être utilisés dans la procédure française - de sorte que la pertinence vraisemblable de ces informations doit être déniée (cf. consid. 2.3.2 supra). Sur la base de ce qui précède, le recours doit être partiellement admis sur ce point dans le sens que le ch. 2 du dispositif de la décision de l'autorité inférieure doit être modifié pour exclure les informations fournies en réponse aux questions a) à c), à l'exception des renseignements accessibles publiquement sur l'extrait du registre du commerce du canton *** relatif à la société B._______.</w:t>
      </w:r>
    </w:p>
    <w:p>
      <w:r>
        <w:rPr>
          <w:b/>
        </w:rPr>
        <w:t>E. 5.3</w:t>
      </w:r>
    </w:p>
    <w:p>
      <w:r>
        <w:t>Pour le surplus, rien ne laisse penser - et la recourante ne le prétend pas - que les autres conditions matérielles de l'assistance administrative ne sont pas respectées.</w:t>
      </w:r>
    </w:p>
    <w:p>
      <w:r>
        <w:rPr>
          <w:b/>
        </w:rPr>
        <w:t>E. 6</w:t>
      </w:r>
    </w:p>
    <w:p>
      <w:r>
        <w:t>Les considérants qui précèdent conduisent le Tribunal administratif fédéral à admettre partiellement le recours, au sens du considérant 5.2 ci-dessus, et à le rejeter pour le surplus. Il convient encore de préciser que l'AFC devra informer l'autorité requérante que les informations transmises dans le cadre de l'assistance administrative ne peuvent être utilisées dans une procédure qu'à l'encontre de la recourante, conformément à l'art. 28 par. 2 CDI CH-FR (cf. arrêts du TF 2C_537/2019 du 13 juillet 2020 consid. 3.7 et 2C_545/2019 du 13 juillet 2020 consid. 4). L'AFC devra clarifier en conséquence le point 3 du dispositif de la décision entreprise.</w:t>
      </w:r>
    </w:p>
    <w:p>
      <w:r>
        <w:rPr>
          <w:b/>
        </w:rPr>
        <w:t>E. 7.1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w:t>
      </w:r>
    </w:p>
    <w:p>
      <w:r>
        <w:rPr>
          <w:b/>
        </w:rPr>
        <w:t>E. 7.2</w:t>
      </w:r>
    </w:p>
    <w:p>
      <w:r>
        <w:t>En l'occurrence, les frais de procédure sont fixés à Fr. 5'000.-. Vu l'admission très partielle du recours, il se justifie de réduire les frais de procédure à charge de la recourante. Partant, celle-ci assume les frais de procédure à raison de quatre cinquièmes soit Fr. 4'000.-. Ce montant est prélevé sur l'avance de frais de Fr. 5'000.- déjà versée. Le solde de Fr. 1'000.- sera restitué à la recourante une fois le présent arrêt définitif et exécutoire, à charge pour elle de communiquer un numéro de compte postal ou bancaire.</w:t>
      </w:r>
    </w:p>
    <w:p>
      <w:r>
        <w:rPr>
          <w:b/>
        </w:rPr>
        <w:t>E. 7.3</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Comme la recourante - représentée par un avocat - n'obtient que très partiellement raison et doit supporter quatre cinquièmes des frais de procédure, il se justifie de lui allouer une indemnité de dépens réduite, à la charge de l'autorité inférieure. En l'absence de note d'honoraires, celle-ci est fixée ex aequo et bono, sur la base du dossier et selon la pratique du Tribunal, à Fr. 1'500.-. L'autorité inférieure n'a pas droit aux dépens (art. 7 al. 3 FITAF).</w:t>
      </w:r>
    </w:p>
    <w:p>
      <w:r>
        <w:rPr>
          <w:b/>
        </w:rPr>
        <w:t>E. 7.4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